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政府采购竞争性谈判文件</w:t>
      </w:r>
    </w:p>
    <w:p>
      <w:pPr>
        <w:tabs>
          <w:tab w:val="left" w:pos="315"/>
          <w:tab w:val="left" w:pos="8820"/>
        </w:tabs>
        <w:jc w:val="center"/>
        <w:rPr>
          <w:rFonts w:ascii="仿宋_GB2312" w:eastAsia="仿宋_GB2312"/>
          <w:sz w:val="28"/>
          <w:szCs w:val="28"/>
        </w:rPr>
      </w:pPr>
      <w:r>
        <w:rPr>
          <w:rFonts w:hint="eastAsia" w:ascii="仿宋_GB2312" w:eastAsia="仿宋_GB2312"/>
          <w:sz w:val="28"/>
          <w:szCs w:val="28"/>
        </w:rPr>
        <w:t>（服务类）</w:t>
      </w:r>
    </w:p>
    <w:p>
      <w:pPr>
        <w:pStyle w:val="2"/>
        <w:ind w:firstLine="0"/>
        <w:rPr>
          <w:rFonts w:ascii="仿宋_GB2312" w:eastAsia="仿宋_GB2312"/>
          <w:b/>
          <w:color w:val="000000" w:themeColor="text1"/>
          <w:sz w:val="28"/>
          <w:szCs w:val="28"/>
        </w:rPr>
      </w:pPr>
    </w:p>
    <w:p>
      <w:pPr>
        <w:pStyle w:val="2"/>
        <w:ind w:firstLine="0"/>
        <w:rPr>
          <w:rFonts w:ascii="仿宋_GB2312" w:eastAsia="仿宋_GB2312"/>
          <w:sz w:val="28"/>
          <w:szCs w:val="28"/>
        </w:rPr>
      </w:pP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pStyle w:val="2"/>
      </w:pP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项目名称：六安市儿童医院空调系统维保项目</w:t>
      </w: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项目编号：L</w:t>
      </w:r>
      <w:r>
        <w:rPr>
          <w:rFonts w:ascii="宋体" w:hAnsi="DotumChe" w:cs="宋体"/>
          <w:b/>
          <w:spacing w:val="11"/>
          <w:kern w:val="0"/>
          <w:sz w:val="28"/>
          <w:szCs w:val="28"/>
        </w:rPr>
        <w:t>AHL</w:t>
      </w:r>
      <w:r>
        <w:rPr>
          <w:rFonts w:hint="eastAsia" w:ascii="宋体" w:hAnsi="DotumChe" w:cs="宋体"/>
          <w:b/>
          <w:spacing w:val="11"/>
          <w:kern w:val="0"/>
          <w:sz w:val="28"/>
          <w:szCs w:val="28"/>
        </w:rPr>
        <w:t>-</w:t>
      </w:r>
      <w:r>
        <w:rPr>
          <w:rFonts w:ascii="宋体" w:hAnsi="DotumChe" w:cs="宋体"/>
          <w:b/>
          <w:spacing w:val="11"/>
          <w:kern w:val="0"/>
          <w:sz w:val="28"/>
          <w:szCs w:val="28"/>
        </w:rPr>
        <w:t>2022</w:t>
      </w:r>
      <w:r>
        <w:rPr>
          <w:rFonts w:hint="eastAsia" w:ascii="宋体" w:hAnsi="DotumChe" w:cs="宋体"/>
          <w:b/>
          <w:spacing w:val="11"/>
          <w:kern w:val="0"/>
          <w:sz w:val="28"/>
          <w:szCs w:val="28"/>
        </w:rPr>
        <w:t>-11</w:t>
      </w: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 购 人：六安市儿童医院</w:t>
      </w: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采购代理机构：六安市厚灵工程咨询服务有限公司</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采购时间：2</w:t>
      </w:r>
      <w:r>
        <w:rPr>
          <w:rFonts w:ascii="宋体" w:hAnsi="DotumChe" w:cs="宋体"/>
          <w:b/>
          <w:spacing w:val="11"/>
          <w:kern w:val="0"/>
          <w:sz w:val="28"/>
          <w:szCs w:val="28"/>
        </w:rPr>
        <w:t>022</w:t>
      </w:r>
      <w:r>
        <w:rPr>
          <w:rFonts w:hint="eastAsia" w:ascii="宋体" w:hAnsi="DotumChe" w:cs="宋体"/>
          <w:b/>
          <w:spacing w:val="11"/>
          <w:kern w:val="0"/>
          <w:sz w:val="28"/>
          <w:szCs w:val="28"/>
        </w:rPr>
        <w:t>年</w:t>
      </w:r>
      <w:r>
        <w:rPr>
          <w:rFonts w:ascii="宋体" w:hAnsi="DotumChe" w:cs="宋体"/>
          <w:b/>
          <w:spacing w:val="11"/>
          <w:kern w:val="0"/>
          <w:sz w:val="28"/>
          <w:szCs w:val="28"/>
        </w:rPr>
        <w:t>1</w:t>
      </w:r>
      <w:r>
        <w:rPr>
          <w:rFonts w:hint="eastAsia" w:ascii="宋体" w:hAnsi="DotumChe" w:cs="宋体"/>
          <w:b/>
          <w:spacing w:val="11"/>
          <w:kern w:val="0"/>
          <w:sz w:val="28"/>
          <w:szCs w:val="28"/>
          <w:lang w:val="en-US" w:eastAsia="zh-CN"/>
        </w:rPr>
        <w:t>2月</w:t>
      </w:r>
    </w:p>
    <w:p>
      <w:pPr>
        <w:spacing w:line="360" w:lineRule="auto"/>
        <w:rPr>
          <w:sz w:val="32"/>
          <w:szCs w:val="32"/>
        </w:rPr>
      </w:pPr>
    </w:p>
    <w:p>
      <w:pPr>
        <w:jc w:val="center"/>
        <w:rPr>
          <w:b/>
          <w:sz w:val="28"/>
          <w:szCs w:val="28"/>
        </w:rPr>
      </w:pPr>
      <w:r>
        <w:rPr>
          <w:rFonts w:hint="eastAsia"/>
          <w:b/>
          <w:sz w:val="28"/>
          <w:szCs w:val="28"/>
        </w:rPr>
        <w:br w:type="page"/>
      </w:r>
    </w:p>
    <w:p>
      <w:pPr>
        <w:jc w:val="center"/>
        <w:rPr>
          <w:rFonts w:ascii="宋体" w:hAnsi="宋体" w:cs="宋体"/>
          <w:sz w:val="36"/>
          <w:szCs w:val="36"/>
        </w:rPr>
      </w:pPr>
      <w:r>
        <w:rPr>
          <w:rFonts w:hint="eastAsia" w:ascii="宋体" w:hAnsi="宋体" w:cs="宋体"/>
          <w:b/>
          <w:sz w:val="36"/>
          <w:szCs w:val="36"/>
        </w:rPr>
        <w:t>目  录</w:t>
      </w:r>
    </w:p>
    <w:p>
      <w:pPr>
        <w:pStyle w:val="26"/>
        <w:tabs>
          <w:tab w:val="right" w:leader="dot" w:pos="8844"/>
        </w:tabs>
        <w:spacing w:line="420" w:lineRule="exact"/>
        <w:ind w:left="0" w:leftChars="0" w:firstLine="420" w:firstLineChars="150"/>
        <w:rPr>
          <w:rFonts w:ascii="宋体" w:hAnsi="宋体" w:cs="宋体"/>
          <w:b/>
          <w:bCs/>
          <w:sz w:val="24"/>
          <w:szCs w:val="22"/>
        </w:rPr>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fldChar w:fldCharType="begin"/>
      </w:r>
      <w:r>
        <w:instrText xml:space="preserve"> HYPERLINK \l "_Toc11748" </w:instrText>
      </w:r>
      <w:r>
        <w:fldChar w:fldCharType="separate"/>
      </w:r>
      <w:r>
        <w:rPr>
          <w:rFonts w:hint="eastAsia" w:ascii="宋体" w:hAnsi="宋体" w:cs="宋体"/>
          <w:b/>
          <w:bCs/>
          <w:sz w:val="24"/>
          <w:szCs w:val="36"/>
        </w:rPr>
        <w:t>竞争性谈判采购公告</w:t>
      </w:r>
      <w:r>
        <w:rPr>
          <w:rFonts w:hint="eastAsia" w:ascii="宋体" w:hAnsi="宋体" w:cs="宋体"/>
          <w:b/>
          <w:bCs/>
          <w:sz w:val="24"/>
          <w:szCs w:val="22"/>
        </w:rPr>
        <w:tab/>
      </w:r>
      <w:r>
        <w:rPr>
          <w:rFonts w:hint="eastAsia" w:ascii="宋体" w:hAnsi="宋体" w:cs="宋体"/>
          <w:b/>
          <w:bCs/>
          <w:sz w:val="24"/>
          <w:szCs w:val="22"/>
        </w:rPr>
        <w:fldChar w:fldCharType="begin"/>
      </w:r>
      <w:r>
        <w:rPr>
          <w:rFonts w:hint="eastAsia" w:ascii="宋体" w:hAnsi="宋体" w:cs="宋体"/>
          <w:b/>
          <w:bCs/>
          <w:sz w:val="24"/>
          <w:szCs w:val="22"/>
        </w:rPr>
        <w:instrText xml:space="preserve"> PAGEREF _Toc11748 \h </w:instrText>
      </w:r>
      <w:r>
        <w:rPr>
          <w:rFonts w:hint="eastAsia" w:ascii="宋体" w:hAnsi="宋体" w:cs="宋体"/>
          <w:b/>
          <w:bCs/>
          <w:sz w:val="24"/>
          <w:szCs w:val="22"/>
        </w:rPr>
        <w:fldChar w:fldCharType="separate"/>
      </w:r>
      <w:r>
        <w:rPr>
          <w:rFonts w:hint="eastAsia" w:ascii="宋体" w:hAnsi="宋体" w:cs="宋体"/>
          <w:b/>
          <w:bCs/>
          <w:sz w:val="24"/>
          <w:szCs w:val="22"/>
        </w:rPr>
        <w:t>1</w:t>
      </w:r>
      <w:r>
        <w:rPr>
          <w:rFonts w:hint="eastAsia" w:ascii="宋体" w:hAnsi="宋体" w:cs="宋体"/>
          <w:b/>
          <w:bCs/>
          <w:sz w:val="24"/>
          <w:szCs w:val="22"/>
        </w:rPr>
        <w:fldChar w:fldCharType="end"/>
      </w:r>
      <w:r>
        <w:rPr>
          <w:rFonts w:hint="eastAsia" w:ascii="宋体" w:hAnsi="宋体" w:cs="宋体"/>
          <w:b/>
          <w:bCs/>
          <w:sz w:val="24"/>
          <w:szCs w:val="22"/>
        </w:rPr>
        <w:fldChar w:fldCharType="end"/>
      </w:r>
    </w:p>
    <w:p>
      <w:pPr>
        <w:pStyle w:val="26"/>
        <w:tabs>
          <w:tab w:val="right" w:leader="dot" w:pos="8844"/>
        </w:tabs>
        <w:spacing w:line="420" w:lineRule="exact"/>
        <w:ind w:left="0" w:leftChars="0" w:firstLine="420" w:firstLineChars="200"/>
        <w:rPr>
          <w:rFonts w:ascii="宋体" w:hAnsi="宋体" w:cs="宋体"/>
          <w:b/>
          <w:bCs/>
          <w:sz w:val="24"/>
          <w:szCs w:val="22"/>
        </w:rPr>
      </w:pPr>
      <w:r>
        <w:fldChar w:fldCharType="begin"/>
      </w:r>
      <w:r>
        <w:instrText xml:space="preserve"> HYPERLINK \l "_Toc6167" </w:instrText>
      </w:r>
      <w:r>
        <w:fldChar w:fldCharType="separate"/>
      </w:r>
      <w:r>
        <w:rPr>
          <w:rFonts w:hint="eastAsia" w:ascii="宋体" w:hAnsi="宋体" w:cs="宋体"/>
          <w:b/>
          <w:bCs/>
          <w:sz w:val="24"/>
          <w:szCs w:val="36"/>
        </w:rPr>
        <w:t>一、供应商须知</w:t>
      </w:r>
      <w:r>
        <w:rPr>
          <w:rFonts w:hint="eastAsia" w:ascii="宋体" w:hAnsi="宋体" w:cs="宋体"/>
          <w:b/>
          <w:bCs/>
          <w:sz w:val="24"/>
          <w:szCs w:val="22"/>
        </w:rPr>
        <w:tab/>
      </w:r>
      <w:r>
        <w:rPr>
          <w:rFonts w:hint="eastAsia" w:ascii="宋体" w:hAnsi="宋体" w:cs="宋体"/>
          <w:b/>
          <w:bCs/>
          <w:sz w:val="24"/>
          <w:szCs w:val="22"/>
        </w:rPr>
        <w:fldChar w:fldCharType="begin"/>
      </w:r>
      <w:r>
        <w:rPr>
          <w:rFonts w:hint="eastAsia" w:ascii="宋体" w:hAnsi="宋体" w:cs="宋体"/>
          <w:b/>
          <w:bCs/>
          <w:sz w:val="24"/>
          <w:szCs w:val="22"/>
        </w:rPr>
        <w:instrText xml:space="preserve"> PAGEREF _Toc6167 \h </w:instrText>
      </w:r>
      <w:r>
        <w:rPr>
          <w:rFonts w:hint="eastAsia" w:ascii="宋体" w:hAnsi="宋体" w:cs="宋体"/>
          <w:b/>
          <w:bCs/>
          <w:sz w:val="24"/>
          <w:szCs w:val="22"/>
        </w:rPr>
        <w:fldChar w:fldCharType="separate"/>
      </w:r>
      <w:r>
        <w:rPr>
          <w:rFonts w:hint="eastAsia" w:ascii="宋体" w:hAnsi="宋体" w:cs="宋体"/>
          <w:b/>
          <w:bCs/>
          <w:sz w:val="24"/>
          <w:szCs w:val="22"/>
        </w:rPr>
        <w:t>6</w:t>
      </w:r>
      <w:r>
        <w:rPr>
          <w:rFonts w:hint="eastAsia" w:ascii="宋体" w:hAnsi="宋体" w:cs="宋体"/>
          <w:b/>
          <w:bCs/>
          <w:sz w:val="24"/>
          <w:szCs w:val="22"/>
        </w:rPr>
        <w:fldChar w:fldCharType="end"/>
      </w:r>
      <w:r>
        <w:rPr>
          <w:rFonts w:hint="eastAsia" w:ascii="宋体" w:hAnsi="宋体" w:cs="宋体"/>
          <w:b/>
          <w:bCs/>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"_Toc30850" </w:instrText>
      </w:r>
      <w:r>
        <w:fldChar w:fldCharType="separate"/>
      </w:r>
      <w:r>
        <w:rPr>
          <w:rFonts w:hint="eastAsia" w:ascii="宋体" w:hAnsi="宋体" w:cs="宋体"/>
          <w:sz w:val="24"/>
          <w:szCs w:val="32"/>
        </w:rPr>
        <w:t>（一）须知前附表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_Toc30850 \h </w:instrText>
      </w:r>
      <w:r>
        <w:rPr>
          <w:rFonts w:hint="eastAsia" w:ascii="宋体" w:hAnsi="宋体" w:cs="宋体"/>
          <w:sz w:val="24"/>
          <w:szCs w:val="22"/>
        </w:rPr>
        <w:fldChar w:fldCharType="separate"/>
      </w:r>
      <w:r>
        <w:rPr>
          <w:rFonts w:hint="eastAsia" w:ascii="宋体" w:hAnsi="宋体" w:cs="宋体"/>
          <w:sz w:val="24"/>
          <w:szCs w:val="22"/>
        </w:rPr>
        <w:t>6</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"_Toc7480" </w:instrText>
      </w:r>
      <w:r>
        <w:fldChar w:fldCharType="separate"/>
      </w:r>
      <w:r>
        <w:rPr>
          <w:rFonts w:hint="eastAsia" w:ascii="宋体" w:hAnsi="宋体" w:cs="宋体"/>
          <w:sz w:val="24"/>
          <w:szCs w:val="32"/>
        </w:rPr>
        <w:t>（二）供应商资格</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_Toc7480 \h </w:instrText>
      </w:r>
      <w:r>
        <w:rPr>
          <w:rFonts w:hint="eastAsia" w:ascii="宋体" w:hAnsi="宋体" w:cs="宋体"/>
          <w:sz w:val="24"/>
          <w:szCs w:val="22"/>
        </w:rPr>
        <w:fldChar w:fldCharType="separate"/>
      </w:r>
      <w:r>
        <w:rPr>
          <w:rFonts w:hint="eastAsia" w:ascii="宋体" w:hAnsi="宋体" w:cs="宋体"/>
          <w:sz w:val="24"/>
          <w:szCs w:val="22"/>
        </w:rPr>
        <w:t>10</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"_Toc24351" </w:instrText>
      </w:r>
      <w:r>
        <w:fldChar w:fldCharType="separate"/>
      </w:r>
      <w:r>
        <w:rPr>
          <w:rFonts w:hint="eastAsia" w:ascii="宋体" w:hAnsi="宋体" w:cs="宋体"/>
          <w:sz w:val="24"/>
          <w:szCs w:val="32"/>
        </w:rPr>
        <w:t>（三）供应商必须提交的响应文件内容</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_Toc24351 \h </w:instrText>
      </w:r>
      <w:r>
        <w:rPr>
          <w:rFonts w:hint="eastAsia" w:ascii="宋体" w:hAnsi="宋体" w:cs="宋体"/>
          <w:sz w:val="24"/>
          <w:szCs w:val="22"/>
        </w:rPr>
        <w:fldChar w:fldCharType="separate"/>
      </w:r>
      <w:r>
        <w:rPr>
          <w:rFonts w:hint="eastAsia" w:ascii="宋体" w:hAnsi="宋体" w:cs="宋体"/>
          <w:sz w:val="24"/>
          <w:szCs w:val="22"/>
        </w:rPr>
        <w:t>10</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"_Toc10637" </w:instrText>
      </w:r>
      <w:r>
        <w:fldChar w:fldCharType="separate"/>
      </w:r>
      <w:r>
        <w:rPr>
          <w:rFonts w:hint="eastAsia" w:ascii="宋体" w:hAnsi="宋体" w:cs="宋体"/>
          <w:sz w:val="24"/>
          <w:szCs w:val="32"/>
        </w:rPr>
        <w:t>（四）响应文件的提交</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_Toc10637 \h </w:instrText>
      </w:r>
      <w:r>
        <w:rPr>
          <w:rFonts w:hint="eastAsia" w:ascii="宋体" w:hAnsi="宋体" w:cs="宋体"/>
          <w:sz w:val="24"/>
          <w:szCs w:val="22"/>
        </w:rPr>
        <w:fldChar w:fldCharType="separate"/>
      </w:r>
      <w:r>
        <w:rPr>
          <w:rFonts w:hint="eastAsia" w:ascii="宋体" w:hAnsi="宋体" w:cs="宋体"/>
          <w:sz w:val="24"/>
          <w:szCs w:val="22"/>
        </w:rPr>
        <w:t>10</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"_Toc32094" </w:instrText>
      </w:r>
      <w:r>
        <w:fldChar w:fldCharType="separate"/>
      </w:r>
      <w:r>
        <w:rPr>
          <w:rFonts w:hint="eastAsia" w:ascii="宋体" w:hAnsi="宋体" w:cs="宋体"/>
          <w:sz w:val="24"/>
          <w:szCs w:val="32"/>
        </w:rPr>
        <w:t>（五）谈判程序</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_Toc32094 \h </w:instrText>
      </w:r>
      <w:r>
        <w:rPr>
          <w:rFonts w:hint="eastAsia" w:ascii="宋体" w:hAnsi="宋体" w:cs="宋体"/>
          <w:sz w:val="24"/>
          <w:szCs w:val="22"/>
        </w:rPr>
        <w:fldChar w:fldCharType="separate"/>
      </w:r>
      <w:r>
        <w:rPr>
          <w:rFonts w:hint="eastAsia" w:ascii="宋体" w:hAnsi="宋体" w:cs="宋体"/>
          <w:sz w:val="24"/>
          <w:szCs w:val="22"/>
        </w:rPr>
        <w:t>10</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"_Toc23066" </w:instrText>
      </w:r>
      <w:r>
        <w:fldChar w:fldCharType="separate"/>
      </w:r>
      <w:r>
        <w:rPr>
          <w:rFonts w:hint="eastAsia" w:ascii="宋体" w:hAnsi="宋体" w:cs="宋体"/>
          <w:sz w:val="24"/>
          <w:szCs w:val="32"/>
        </w:rPr>
        <w:t>（六）评审及异常情况处理</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_Toc23066 \h </w:instrText>
      </w:r>
      <w:r>
        <w:rPr>
          <w:rFonts w:hint="eastAsia" w:ascii="宋体" w:hAnsi="宋体" w:cs="宋体"/>
          <w:sz w:val="24"/>
          <w:szCs w:val="22"/>
        </w:rPr>
        <w:fldChar w:fldCharType="separate"/>
      </w:r>
      <w:r>
        <w:rPr>
          <w:rFonts w:hint="eastAsia" w:ascii="宋体" w:hAnsi="宋体" w:cs="宋体"/>
          <w:sz w:val="24"/>
          <w:szCs w:val="22"/>
        </w:rPr>
        <w:t>11</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"_Toc8290" </w:instrText>
      </w:r>
      <w:r>
        <w:fldChar w:fldCharType="separate"/>
      </w:r>
      <w:r>
        <w:rPr>
          <w:rFonts w:hint="eastAsia" w:ascii="宋体" w:hAnsi="宋体" w:cs="宋体"/>
          <w:sz w:val="24"/>
          <w:szCs w:val="32"/>
        </w:rPr>
        <w:t>（七）报价响应及答疑</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_Toc8290 \h </w:instrText>
      </w:r>
      <w:r>
        <w:rPr>
          <w:rFonts w:hint="eastAsia" w:ascii="宋体" w:hAnsi="宋体" w:cs="宋体"/>
          <w:sz w:val="24"/>
          <w:szCs w:val="22"/>
        </w:rPr>
        <w:fldChar w:fldCharType="separate"/>
      </w:r>
      <w:r>
        <w:rPr>
          <w:rFonts w:hint="eastAsia" w:ascii="宋体" w:hAnsi="宋体" w:cs="宋体"/>
          <w:sz w:val="24"/>
          <w:szCs w:val="22"/>
        </w:rPr>
        <w:t>11</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"_Toc30358" </w:instrText>
      </w:r>
      <w:r>
        <w:fldChar w:fldCharType="separate"/>
      </w:r>
      <w:r>
        <w:rPr>
          <w:rFonts w:hint="eastAsia" w:ascii="宋体" w:hAnsi="宋体" w:cs="宋体"/>
          <w:sz w:val="24"/>
          <w:szCs w:val="32"/>
        </w:rPr>
        <w:t>（八）合同的签订</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_Toc30358 \h </w:instrText>
      </w:r>
      <w:r>
        <w:rPr>
          <w:rFonts w:hint="eastAsia" w:ascii="宋体" w:hAnsi="宋体" w:cs="宋体"/>
          <w:sz w:val="24"/>
          <w:szCs w:val="22"/>
        </w:rPr>
        <w:fldChar w:fldCharType="separate"/>
      </w:r>
      <w:r>
        <w:rPr>
          <w:rFonts w:hint="eastAsia" w:ascii="宋体" w:hAnsi="宋体" w:cs="宋体"/>
          <w:sz w:val="24"/>
          <w:szCs w:val="22"/>
        </w:rPr>
        <w:t>14</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"_Toc20485" </w:instrText>
      </w:r>
      <w:r>
        <w:fldChar w:fldCharType="separate"/>
      </w:r>
      <w:r>
        <w:rPr>
          <w:rFonts w:hint="eastAsia" w:ascii="宋体" w:hAnsi="宋体" w:cs="宋体"/>
          <w:sz w:val="24"/>
          <w:szCs w:val="32"/>
        </w:rPr>
        <w:t>（九）澄清及变更</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_Toc20485 \h </w:instrText>
      </w:r>
      <w:r>
        <w:rPr>
          <w:rFonts w:hint="eastAsia" w:ascii="宋体" w:hAnsi="宋体" w:cs="宋体"/>
          <w:sz w:val="24"/>
          <w:szCs w:val="22"/>
        </w:rPr>
        <w:fldChar w:fldCharType="separate"/>
      </w:r>
      <w:r>
        <w:rPr>
          <w:rFonts w:hint="eastAsia" w:ascii="宋体" w:hAnsi="宋体" w:cs="宋体"/>
          <w:sz w:val="24"/>
          <w:szCs w:val="22"/>
        </w:rPr>
        <w:t>16</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"_Toc27142" </w:instrText>
      </w:r>
      <w:r>
        <w:fldChar w:fldCharType="separate"/>
      </w:r>
      <w:r>
        <w:rPr>
          <w:rFonts w:hint="eastAsia" w:ascii="宋体" w:hAnsi="宋体" w:cs="宋体"/>
          <w:sz w:val="24"/>
          <w:szCs w:val="32"/>
        </w:rPr>
        <w:t>（十）验收</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_Toc27142 \h </w:instrText>
      </w:r>
      <w:r>
        <w:rPr>
          <w:rFonts w:hint="eastAsia" w:ascii="宋体" w:hAnsi="宋体" w:cs="宋体"/>
          <w:sz w:val="24"/>
          <w:szCs w:val="22"/>
        </w:rPr>
        <w:fldChar w:fldCharType="separate"/>
      </w:r>
      <w:r>
        <w:rPr>
          <w:rFonts w:hint="eastAsia" w:ascii="宋体" w:hAnsi="宋体" w:cs="宋体"/>
          <w:sz w:val="24"/>
          <w:szCs w:val="22"/>
        </w:rPr>
        <w:t>16</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"_Toc14797" </w:instrText>
      </w:r>
      <w:r>
        <w:fldChar w:fldCharType="separate"/>
      </w:r>
      <w:r>
        <w:rPr>
          <w:rFonts w:hint="eastAsia" w:ascii="宋体" w:hAnsi="宋体" w:cs="宋体"/>
          <w:sz w:val="24"/>
          <w:szCs w:val="32"/>
        </w:rPr>
        <w:t>（十一）质疑</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_Toc14797 \h </w:instrText>
      </w:r>
      <w:r>
        <w:rPr>
          <w:rFonts w:hint="eastAsia" w:ascii="宋体" w:hAnsi="宋体" w:cs="宋体"/>
          <w:sz w:val="24"/>
          <w:szCs w:val="22"/>
        </w:rPr>
        <w:fldChar w:fldCharType="separate"/>
      </w:r>
      <w:r>
        <w:rPr>
          <w:rFonts w:hint="eastAsia" w:ascii="宋体" w:hAnsi="宋体" w:cs="宋体"/>
          <w:sz w:val="24"/>
          <w:szCs w:val="22"/>
        </w:rPr>
        <w:t>16</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b/>
          <w:bCs/>
          <w:sz w:val="24"/>
          <w:szCs w:val="22"/>
        </w:rPr>
      </w:pPr>
      <w:r>
        <w:fldChar w:fldCharType="begin"/>
      </w:r>
      <w:r>
        <w:instrText xml:space="preserve"> HYPERLINK \l "_Toc32519" </w:instrText>
      </w:r>
      <w:r>
        <w:fldChar w:fldCharType="separate"/>
      </w:r>
      <w:r>
        <w:rPr>
          <w:rFonts w:hint="eastAsia" w:ascii="宋体" w:hAnsi="宋体" w:cs="宋体"/>
          <w:b/>
          <w:bCs/>
          <w:sz w:val="24"/>
          <w:szCs w:val="36"/>
        </w:rPr>
        <w:t>二、采购合同</w:t>
      </w:r>
      <w:r>
        <w:rPr>
          <w:rFonts w:hint="eastAsia" w:ascii="宋体" w:hAnsi="宋体" w:cs="宋体"/>
          <w:b/>
          <w:bCs/>
          <w:sz w:val="24"/>
          <w:szCs w:val="22"/>
        </w:rPr>
        <w:tab/>
      </w:r>
      <w:r>
        <w:rPr>
          <w:rFonts w:hint="eastAsia" w:ascii="宋体" w:hAnsi="宋体" w:cs="宋体"/>
          <w:b/>
          <w:bCs/>
          <w:sz w:val="24"/>
          <w:szCs w:val="22"/>
        </w:rPr>
        <w:fldChar w:fldCharType="begin"/>
      </w:r>
      <w:r>
        <w:rPr>
          <w:rFonts w:hint="eastAsia" w:ascii="宋体" w:hAnsi="宋体" w:cs="宋体"/>
          <w:b/>
          <w:bCs/>
          <w:sz w:val="24"/>
          <w:szCs w:val="22"/>
        </w:rPr>
        <w:instrText xml:space="preserve"> PAGEREF _Toc32519 \h </w:instrText>
      </w:r>
      <w:r>
        <w:rPr>
          <w:rFonts w:hint="eastAsia" w:ascii="宋体" w:hAnsi="宋体" w:cs="宋体"/>
          <w:b/>
          <w:bCs/>
          <w:sz w:val="24"/>
          <w:szCs w:val="22"/>
        </w:rPr>
        <w:fldChar w:fldCharType="separate"/>
      </w:r>
      <w:r>
        <w:rPr>
          <w:rFonts w:hint="eastAsia" w:ascii="宋体" w:hAnsi="宋体" w:cs="宋体"/>
          <w:b/>
          <w:bCs/>
          <w:sz w:val="24"/>
          <w:szCs w:val="22"/>
        </w:rPr>
        <w:t>18</w:t>
      </w:r>
      <w:r>
        <w:rPr>
          <w:rFonts w:hint="eastAsia" w:ascii="宋体" w:hAnsi="宋体" w:cs="宋体"/>
          <w:b/>
          <w:bCs/>
          <w:sz w:val="24"/>
          <w:szCs w:val="22"/>
        </w:rPr>
        <w:fldChar w:fldCharType="end"/>
      </w:r>
      <w:r>
        <w:rPr>
          <w:rFonts w:hint="eastAsia" w:ascii="宋体" w:hAnsi="宋体" w:cs="宋体"/>
          <w:b/>
          <w:bCs/>
          <w:sz w:val="24"/>
          <w:szCs w:val="22"/>
        </w:rPr>
        <w:fldChar w:fldCharType="end"/>
      </w:r>
    </w:p>
    <w:p>
      <w:pPr>
        <w:pStyle w:val="26"/>
        <w:tabs>
          <w:tab w:val="right" w:leader="dot" w:pos="8844"/>
        </w:tabs>
        <w:spacing w:line="420" w:lineRule="exact"/>
        <w:ind w:left="0" w:leftChars="0" w:firstLine="420" w:firstLineChars="200"/>
        <w:rPr>
          <w:rFonts w:ascii="宋体" w:hAnsi="宋体" w:cs="宋体"/>
          <w:b/>
          <w:bCs/>
          <w:sz w:val="24"/>
          <w:szCs w:val="22"/>
        </w:rPr>
      </w:pPr>
      <w:r>
        <w:fldChar w:fldCharType="begin"/>
      </w:r>
      <w:r>
        <w:instrText xml:space="preserve"> HYPERLINK \l "_Toc10203" </w:instrText>
      </w:r>
      <w:r>
        <w:fldChar w:fldCharType="separate"/>
      </w:r>
      <w:r>
        <w:rPr>
          <w:rFonts w:hint="eastAsia" w:ascii="宋体" w:hAnsi="宋体" w:cs="宋体"/>
          <w:b/>
          <w:bCs/>
          <w:sz w:val="24"/>
          <w:szCs w:val="36"/>
        </w:rPr>
        <w:t>三、采购需求</w:t>
      </w:r>
      <w:r>
        <w:rPr>
          <w:rFonts w:hint="eastAsia" w:ascii="宋体" w:hAnsi="宋体" w:cs="宋体"/>
          <w:b/>
          <w:bCs/>
          <w:sz w:val="24"/>
          <w:szCs w:val="22"/>
        </w:rPr>
        <w:tab/>
      </w:r>
      <w:r>
        <w:rPr>
          <w:rFonts w:hint="eastAsia" w:ascii="宋体" w:hAnsi="宋体" w:cs="宋体"/>
          <w:b/>
          <w:bCs/>
          <w:sz w:val="24"/>
          <w:szCs w:val="22"/>
        </w:rPr>
        <w:fldChar w:fldCharType="begin"/>
      </w:r>
      <w:r>
        <w:rPr>
          <w:rFonts w:hint="eastAsia" w:ascii="宋体" w:hAnsi="宋体" w:cs="宋体"/>
          <w:b/>
          <w:bCs/>
          <w:sz w:val="24"/>
          <w:szCs w:val="22"/>
        </w:rPr>
        <w:instrText xml:space="preserve"> PAGEREF _Toc10203 \h </w:instrText>
      </w:r>
      <w:r>
        <w:rPr>
          <w:rFonts w:hint="eastAsia" w:ascii="宋体" w:hAnsi="宋体" w:cs="宋体"/>
          <w:b/>
          <w:bCs/>
          <w:sz w:val="24"/>
          <w:szCs w:val="22"/>
        </w:rPr>
        <w:fldChar w:fldCharType="separate"/>
      </w:r>
      <w:r>
        <w:rPr>
          <w:rFonts w:hint="eastAsia" w:ascii="宋体" w:hAnsi="宋体" w:cs="宋体"/>
          <w:b/>
          <w:bCs/>
          <w:sz w:val="24"/>
          <w:szCs w:val="22"/>
        </w:rPr>
        <w:t>27</w:t>
      </w:r>
      <w:r>
        <w:rPr>
          <w:rFonts w:hint="eastAsia" w:ascii="宋体" w:hAnsi="宋体" w:cs="宋体"/>
          <w:b/>
          <w:bCs/>
          <w:sz w:val="24"/>
          <w:szCs w:val="22"/>
        </w:rPr>
        <w:fldChar w:fldCharType="end"/>
      </w:r>
      <w:r>
        <w:rPr>
          <w:rFonts w:hint="eastAsia" w:ascii="宋体" w:hAnsi="宋体" w:cs="宋体"/>
          <w:b/>
          <w:bCs/>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"_Toc16717" </w:instrText>
      </w:r>
      <w:r>
        <w:fldChar w:fldCharType="separate"/>
      </w:r>
      <w:r>
        <w:rPr>
          <w:rFonts w:hint="eastAsia" w:ascii="宋体" w:hAnsi="宋体" w:cs="宋体"/>
          <w:b/>
          <w:bCs/>
          <w:sz w:val="24"/>
          <w:szCs w:val="36"/>
        </w:rPr>
        <w:t>四、响应文件格式</w:t>
      </w:r>
      <w:r>
        <w:rPr>
          <w:rFonts w:hint="eastAsia" w:ascii="宋体" w:hAnsi="宋体" w:cs="宋体"/>
          <w:b/>
          <w:bCs/>
          <w:sz w:val="24"/>
          <w:szCs w:val="22"/>
        </w:rPr>
        <w:tab/>
      </w:r>
      <w:r>
        <w:rPr>
          <w:rFonts w:hint="eastAsia" w:ascii="宋体" w:hAnsi="宋体" w:cs="宋体"/>
          <w:b/>
          <w:bCs/>
          <w:sz w:val="24"/>
          <w:szCs w:val="22"/>
        </w:rPr>
        <w:fldChar w:fldCharType="begin"/>
      </w:r>
      <w:r>
        <w:rPr>
          <w:rFonts w:hint="eastAsia" w:ascii="宋体" w:hAnsi="宋体" w:cs="宋体"/>
          <w:b/>
          <w:bCs/>
          <w:sz w:val="24"/>
          <w:szCs w:val="22"/>
        </w:rPr>
        <w:instrText xml:space="preserve"> PAGEREF _Toc16717 \h </w:instrText>
      </w:r>
      <w:r>
        <w:rPr>
          <w:rFonts w:hint="eastAsia" w:ascii="宋体" w:hAnsi="宋体" w:cs="宋体"/>
          <w:b/>
          <w:bCs/>
          <w:sz w:val="24"/>
          <w:szCs w:val="22"/>
        </w:rPr>
        <w:fldChar w:fldCharType="separate"/>
      </w:r>
      <w:r>
        <w:rPr>
          <w:rFonts w:hint="eastAsia" w:ascii="宋体" w:hAnsi="宋体" w:cs="宋体"/>
          <w:b/>
          <w:bCs/>
          <w:sz w:val="24"/>
          <w:szCs w:val="22"/>
        </w:rPr>
        <w:t>29</w:t>
      </w:r>
      <w:r>
        <w:rPr>
          <w:rFonts w:hint="eastAsia" w:ascii="宋体" w:hAnsi="宋体" w:cs="宋体"/>
          <w:b/>
          <w:bCs/>
          <w:sz w:val="24"/>
          <w:szCs w:val="22"/>
        </w:rPr>
        <w:fldChar w:fldCharType="end"/>
      </w:r>
      <w:r>
        <w:rPr>
          <w:rFonts w:hint="eastAsia" w:ascii="宋体" w:hAnsi="宋体" w:cs="宋体"/>
          <w:b/>
          <w:bCs/>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"_Toc219" </w:instrText>
      </w:r>
      <w:r>
        <w:fldChar w:fldCharType="separate"/>
      </w:r>
      <w:r>
        <w:rPr>
          <w:rFonts w:hint="eastAsia" w:ascii="宋体" w:hAnsi="宋体" w:cs="宋体"/>
          <w:sz w:val="24"/>
          <w:szCs w:val="32"/>
        </w:rPr>
        <w:t>响应文件资料清单</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_Toc219 \h </w:instrText>
      </w:r>
      <w:r>
        <w:rPr>
          <w:rFonts w:hint="eastAsia" w:ascii="宋体" w:hAnsi="宋体" w:cs="宋体"/>
          <w:sz w:val="24"/>
          <w:szCs w:val="22"/>
        </w:rPr>
        <w:fldChar w:fldCharType="separate"/>
      </w:r>
      <w:r>
        <w:rPr>
          <w:rFonts w:hint="eastAsia" w:ascii="宋体" w:hAnsi="宋体" w:cs="宋体"/>
          <w:sz w:val="24"/>
          <w:szCs w:val="22"/>
        </w:rPr>
        <w:t>30</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"_Toc10531" </w:instrText>
      </w:r>
      <w:r>
        <w:fldChar w:fldCharType="separate"/>
      </w:r>
      <w:r>
        <w:rPr>
          <w:rFonts w:hint="eastAsia" w:ascii="宋体" w:hAnsi="宋体" w:cs="宋体"/>
          <w:sz w:val="24"/>
          <w:szCs w:val="32"/>
        </w:rPr>
        <w:t>附件一 报价单</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_Toc10531 \h </w:instrText>
      </w:r>
      <w:r>
        <w:rPr>
          <w:rFonts w:hint="eastAsia" w:ascii="宋体" w:hAnsi="宋体" w:cs="宋体"/>
          <w:sz w:val="24"/>
          <w:szCs w:val="22"/>
        </w:rPr>
        <w:fldChar w:fldCharType="separate"/>
      </w:r>
      <w:r>
        <w:rPr>
          <w:rFonts w:hint="eastAsia" w:ascii="宋体" w:hAnsi="宋体" w:cs="宋体"/>
          <w:sz w:val="24"/>
          <w:szCs w:val="22"/>
        </w:rPr>
        <w:t>31</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"_Toc20862" </w:instrText>
      </w:r>
      <w:r>
        <w:fldChar w:fldCharType="separate"/>
      </w:r>
      <w:r>
        <w:rPr>
          <w:rFonts w:hint="eastAsia" w:ascii="宋体" w:hAnsi="宋体" w:cs="宋体"/>
          <w:sz w:val="24"/>
          <w:szCs w:val="32"/>
        </w:rPr>
        <w:t>附件二 供应商基本信息</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_Toc20862 \h </w:instrText>
      </w:r>
      <w:r>
        <w:rPr>
          <w:rFonts w:hint="eastAsia" w:ascii="宋体" w:hAnsi="宋体" w:cs="宋体"/>
          <w:sz w:val="24"/>
          <w:szCs w:val="22"/>
        </w:rPr>
        <w:fldChar w:fldCharType="separate"/>
      </w:r>
      <w:r>
        <w:rPr>
          <w:rFonts w:hint="eastAsia" w:ascii="宋体" w:hAnsi="宋体" w:cs="宋体"/>
          <w:sz w:val="24"/>
          <w:szCs w:val="22"/>
        </w:rPr>
        <w:t>33</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"_Toc18811" </w:instrText>
      </w:r>
      <w:r>
        <w:fldChar w:fldCharType="separate"/>
      </w:r>
      <w:r>
        <w:rPr>
          <w:rFonts w:hint="eastAsia" w:ascii="宋体" w:hAnsi="宋体" w:cs="宋体"/>
          <w:sz w:val="24"/>
          <w:szCs w:val="32"/>
        </w:rPr>
        <w:t>附件三 谈判授权书</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_Toc18811 \h </w:instrText>
      </w:r>
      <w:r>
        <w:rPr>
          <w:rFonts w:hint="eastAsia" w:ascii="宋体" w:hAnsi="宋体" w:cs="宋体"/>
          <w:sz w:val="24"/>
          <w:szCs w:val="22"/>
        </w:rPr>
        <w:fldChar w:fldCharType="separate"/>
      </w:r>
      <w:r>
        <w:rPr>
          <w:rFonts w:hint="eastAsia" w:ascii="宋体" w:hAnsi="宋体" w:cs="宋体"/>
          <w:sz w:val="24"/>
          <w:szCs w:val="22"/>
        </w:rPr>
        <w:t>33</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"_Toc22863" </w:instrText>
      </w:r>
      <w:r>
        <w:fldChar w:fldCharType="separate"/>
      </w:r>
      <w:r>
        <w:rPr>
          <w:rFonts w:hint="eastAsia" w:ascii="宋体" w:hAnsi="宋体" w:cs="宋体"/>
          <w:sz w:val="24"/>
          <w:szCs w:val="32"/>
        </w:rPr>
        <w:t>附件四 谈判响应函</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_Toc22863 \h </w:instrText>
      </w:r>
      <w:r>
        <w:rPr>
          <w:rFonts w:hint="eastAsia" w:ascii="宋体" w:hAnsi="宋体" w:cs="宋体"/>
          <w:sz w:val="24"/>
          <w:szCs w:val="22"/>
        </w:rPr>
        <w:fldChar w:fldCharType="separate"/>
      </w:r>
      <w:r>
        <w:rPr>
          <w:rFonts w:hint="eastAsia" w:ascii="宋体" w:hAnsi="宋体" w:cs="宋体"/>
          <w:sz w:val="24"/>
          <w:szCs w:val="22"/>
        </w:rPr>
        <w:t>35</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"_Toc1914" </w:instrText>
      </w:r>
      <w:r>
        <w:fldChar w:fldCharType="separate"/>
      </w:r>
      <w:r>
        <w:rPr>
          <w:rFonts w:hint="eastAsia" w:ascii="宋体" w:hAnsi="宋体" w:cs="宋体"/>
          <w:sz w:val="24"/>
          <w:szCs w:val="32"/>
        </w:rPr>
        <w:t xml:space="preserve">附件五 </w:t>
      </w:r>
      <w:r>
        <w:rPr>
          <w:rFonts w:hint="eastAsia" w:ascii="宋体" w:hAnsi="宋体" w:cs="宋体"/>
          <w:sz w:val="24"/>
          <w:szCs w:val="32"/>
          <w:lang w:val="zh-CN"/>
        </w:rPr>
        <w:t>无重大违法记录声明函、无不良信用记录承诺函</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_Toc1914 \h </w:instrText>
      </w:r>
      <w:r>
        <w:rPr>
          <w:rFonts w:hint="eastAsia" w:ascii="宋体" w:hAnsi="宋体" w:cs="宋体"/>
          <w:sz w:val="24"/>
          <w:szCs w:val="22"/>
        </w:rPr>
        <w:fldChar w:fldCharType="separate"/>
      </w:r>
      <w:r>
        <w:rPr>
          <w:rFonts w:hint="eastAsia" w:ascii="宋体" w:hAnsi="宋体" w:cs="宋体"/>
          <w:sz w:val="24"/>
          <w:szCs w:val="22"/>
        </w:rPr>
        <w:t>36</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"_Toc4299" </w:instrText>
      </w:r>
      <w:r>
        <w:fldChar w:fldCharType="separate"/>
      </w:r>
      <w:r>
        <w:rPr>
          <w:rFonts w:hint="eastAsia" w:ascii="宋体" w:hAnsi="宋体" w:cs="宋体"/>
          <w:sz w:val="24"/>
          <w:szCs w:val="32"/>
        </w:rPr>
        <w:t xml:space="preserve">附件六 </w:t>
      </w:r>
      <w:r>
        <w:rPr>
          <w:rFonts w:hint="eastAsia" w:ascii="宋体" w:hAnsi="宋体" w:cs="宋体"/>
          <w:sz w:val="24"/>
          <w:szCs w:val="32"/>
          <w:lang w:val="zh-CN"/>
        </w:rPr>
        <w:t>响应情况表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_Toc4299 \h </w:instrText>
      </w:r>
      <w:r>
        <w:rPr>
          <w:rFonts w:hint="eastAsia" w:ascii="宋体" w:hAnsi="宋体" w:cs="宋体"/>
          <w:sz w:val="24"/>
          <w:szCs w:val="22"/>
        </w:rPr>
        <w:fldChar w:fldCharType="separate"/>
      </w:r>
      <w:r>
        <w:rPr>
          <w:rFonts w:hint="eastAsia" w:ascii="宋体" w:hAnsi="宋体" w:cs="宋体"/>
          <w:sz w:val="24"/>
          <w:szCs w:val="22"/>
        </w:rPr>
        <w:t>37</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"_Toc19848" </w:instrText>
      </w:r>
      <w:r>
        <w:fldChar w:fldCharType="separate"/>
      </w:r>
      <w:r>
        <w:rPr>
          <w:rFonts w:hint="eastAsia" w:ascii="宋体" w:hAnsi="宋体" w:cs="宋体"/>
          <w:sz w:val="24"/>
          <w:szCs w:val="32"/>
        </w:rPr>
        <w:t>附件七 相关服务承诺函</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_Toc19848 \h </w:instrText>
      </w:r>
      <w:r>
        <w:rPr>
          <w:rFonts w:hint="eastAsia" w:ascii="宋体" w:hAnsi="宋体" w:cs="宋体"/>
          <w:sz w:val="24"/>
          <w:szCs w:val="22"/>
        </w:rPr>
        <w:fldChar w:fldCharType="separate"/>
      </w:r>
      <w:r>
        <w:rPr>
          <w:rFonts w:hint="eastAsia" w:ascii="宋体" w:hAnsi="宋体" w:cs="宋体"/>
          <w:sz w:val="24"/>
          <w:szCs w:val="22"/>
        </w:rPr>
        <w:t>38</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"_Toc21692" </w:instrText>
      </w:r>
      <w:r>
        <w:fldChar w:fldCharType="separate"/>
      </w:r>
      <w:r>
        <w:rPr>
          <w:rFonts w:hint="eastAsia" w:ascii="宋体" w:hAnsi="宋体" w:cs="宋体"/>
          <w:sz w:val="24"/>
          <w:szCs w:val="32"/>
        </w:rPr>
        <w:t xml:space="preserve">附件八 </w:t>
      </w:r>
      <w:r>
        <w:rPr>
          <w:rFonts w:hint="eastAsia" w:ascii="宋体" w:hAnsi="宋体" w:cs="宋体"/>
          <w:bCs/>
          <w:sz w:val="24"/>
          <w:szCs w:val="32"/>
        </w:rPr>
        <w:t>中小企业声明函、残疾人福利性单位声明函</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_Toc21692 \h </w:instrText>
      </w:r>
      <w:r>
        <w:rPr>
          <w:rFonts w:hint="eastAsia" w:ascii="宋体" w:hAnsi="宋体" w:cs="宋体"/>
          <w:sz w:val="24"/>
          <w:szCs w:val="22"/>
        </w:rPr>
        <w:fldChar w:fldCharType="separate"/>
      </w:r>
      <w:r>
        <w:rPr>
          <w:rFonts w:hint="eastAsia" w:ascii="宋体" w:hAnsi="宋体" w:cs="宋体"/>
          <w:sz w:val="24"/>
          <w:szCs w:val="22"/>
        </w:rPr>
        <w:t>39</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"_Toc30451" </w:instrText>
      </w:r>
      <w:r>
        <w:fldChar w:fldCharType="separate"/>
      </w:r>
      <w:r>
        <w:rPr>
          <w:rFonts w:hint="eastAsia" w:ascii="宋体" w:hAnsi="宋体" w:cs="宋体"/>
          <w:sz w:val="24"/>
          <w:szCs w:val="32"/>
        </w:rPr>
        <w:t xml:space="preserve">附件九 </w:t>
      </w:r>
      <w:r>
        <w:rPr>
          <w:rFonts w:hint="eastAsia" w:ascii="宋体" w:hAnsi="宋体" w:cs="宋体"/>
          <w:sz w:val="24"/>
          <w:szCs w:val="32"/>
          <w:lang w:val="en-US" w:eastAsia="zh-CN"/>
        </w:rPr>
        <w:t>第二轮报价表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_Toc30451 \h </w:instrText>
      </w:r>
      <w:r>
        <w:rPr>
          <w:rFonts w:hint="eastAsia" w:ascii="宋体" w:hAnsi="宋体" w:cs="宋体"/>
          <w:sz w:val="24"/>
          <w:szCs w:val="22"/>
        </w:rPr>
        <w:fldChar w:fldCharType="separate"/>
      </w:r>
      <w:r>
        <w:rPr>
          <w:rFonts w:hint="eastAsia" w:ascii="宋体" w:hAnsi="宋体" w:cs="宋体"/>
          <w:sz w:val="24"/>
          <w:szCs w:val="22"/>
        </w:rPr>
        <w:t>41</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ascii="宋体" w:hAnsi="宋体" w:cs="宋体"/>
          <w:sz w:val="24"/>
          <w:szCs w:val="22"/>
        </w:rPr>
      </w:pPr>
      <w:r>
        <w:fldChar w:fldCharType="begin"/>
      </w:r>
      <w:r>
        <w:instrText xml:space="preserve"> HYPERLINK \l "_Toc13301" </w:instrText>
      </w:r>
      <w:r>
        <w:fldChar w:fldCharType="separate"/>
      </w:r>
      <w:r>
        <w:rPr>
          <w:rFonts w:hint="eastAsia" w:ascii="宋体" w:hAnsi="宋体" w:cs="宋体"/>
          <w:sz w:val="24"/>
          <w:szCs w:val="32"/>
        </w:rPr>
        <w:t xml:space="preserve">附件十 </w:t>
      </w:r>
      <w:r>
        <w:rPr>
          <w:rFonts w:hint="eastAsia" w:ascii="宋体" w:hAnsi="宋体" w:cs="宋体"/>
          <w:bCs/>
          <w:sz w:val="24"/>
          <w:szCs w:val="32"/>
          <w:lang w:val="en-US" w:eastAsia="zh-CN"/>
        </w:rPr>
        <w:t>日常维护人员信息登记表</w:t>
      </w:r>
      <w:r>
        <w:rPr>
          <w:rFonts w:hint="eastAsia" w:ascii="宋体" w:hAnsi="宋体" w:cs="宋体"/>
          <w:sz w:val="24"/>
          <w:szCs w:val="22"/>
        </w:rPr>
        <w:tab/>
      </w:r>
      <w:r>
        <w:rPr>
          <w:rFonts w:hint="eastAsia" w:ascii="宋体" w:hAnsi="宋体" w:cs="宋体"/>
          <w:sz w:val="24"/>
          <w:szCs w:val="22"/>
        </w:rPr>
        <w:fldChar w:fldCharType="begin"/>
      </w:r>
      <w:r>
        <w:rPr>
          <w:rFonts w:hint="eastAsia" w:ascii="宋体" w:hAnsi="宋体" w:cs="宋体"/>
          <w:sz w:val="24"/>
          <w:szCs w:val="22"/>
        </w:rPr>
        <w:instrText xml:space="preserve"> PAGEREF _Toc13301 \h </w:instrText>
      </w:r>
      <w:r>
        <w:rPr>
          <w:rFonts w:hint="eastAsia" w:ascii="宋体" w:hAnsi="宋体" w:cs="宋体"/>
          <w:sz w:val="24"/>
          <w:szCs w:val="22"/>
        </w:rPr>
        <w:fldChar w:fldCharType="separate"/>
      </w:r>
      <w:r>
        <w:rPr>
          <w:rFonts w:hint="eastAsia" w:ascii="宋体" w:hAnsi="宋体" w:cs="宋体"/>
          <w:sz w:val="24"/>
          <w:szCs w:val="22"/>
        </w:rPr>
        <w:t>42</w:t>
      </w:r>
      <w:r>
        <w:rPr>
          <w:rFonts w:hint="eastAsia" w:ascii="宋体" w:hAnsi="宋体" w:cs="宋体"/>
          <w:sz w:val="24"/>
          <w:szCs w:val="22"/>
        </w:rPr>
        <w:fldChar w:fldCharType="end"/>
      </w:r>
      <w:r>
        <w:rPr>
          <w:rFonts w:hint="eastAsia" w:ascii="宋体" w:hAnsi="宋体" w:cs="宋体"/>
          <w:sz w:val="24"/>
          <w:szCs w:val="22"/>
        </w:rPr>
        <w:fldChar w:fldCharType="end"/>
      </w:r>
    </w:p>
    <w:p>
      <w:pPr>
        <w:pStyle w:val="26"/>
        <w:tabs>
          <w:tab w:val="right" w:leader="dot" w:pos="8844"/>
        </w:tabs>
        <w:spacing w:line="420" w:lineRule="exact"/>
        <w:ind w:left="0" w:leftChars="0" w:firstLine="420" w:firstLineChars="200"/>
        <w:rPr>
          <w:rFonts w:hint="default" w:eastAsia="宋体"/>
          <w:b/>
          <w:bCs/>
          <w:lang w:eastAsia="zh-CN"/>
        </w:rPr>
      </w:pPr>
      <w:r>
        <w:fldChar w:fldCharType="begin"/>
      </w:r>
      <w:r>
        <w:instrText xml:space="preserve"> HYPERLINK \l "_Toc11071" </w:instrText>
      </w:r>
      <w:r>
        <w:fldChar w:fldCharType="separate"/>
      </w:r>
      <w:r>
        <w:rPr>
          <w:rFonts w:hint="eastAsia"/>
          <w:lang w:val="en-US" w:eastAsia="zh-CN"/>
        </w:rPr>
        <w:t>附件十一</w:t>
      </w:r>
      <w:r>
        <w:rPr>
          <w:rFonts w:hint="eastAsia" w:ascii="宋体" w:hAnsi="宋体" w:cs="宋体"/>
          <w:bCs/>
          <w:sz w:val="24"/>
          <w:szCs w:val="32"/>
        </w:rPr>
        <w:t>谈判文件要求和供应商认为需要提供的其它说明和资料</w:t>
      </w:r>
      <w:r>
        <w:rPr>
          <w:rFonts w:hint="eastAsia" w:ascii="宋体" w:hAnsi="宋体" w:cs="宋体"/>
          <w:b/>
          <w:bCs/>
          <w:sz w:val="24"/>
          <w:szCs w:val="22"/>
        </w:rPr>
        <w:tab/>
      </w:r>
      <w:r>
        <w:rPr>
          <w:rFonts w:hint="eastAsia" w:ascii="宋体" w:hAnsi="宋体" w:cs="宋体"/>
          <w:b/>
          <w:bCs/>
          <w:sz w:val="24"/>
          <w:szCs w:val="22"/>
          <w:lang w:val="en-US" w:eastAsia="zh-CN"/>
        </w:rPr>
        <w:t>4</w:t>
      </w:r>
      <w:r>
        <w:rPr>
          <w:rFonts w:hint="eastAsia" w:ascii="宋体" w:hAnsi="宋体" w:cs="宋体"/>
          <w:b/>
          <w:bCs/>
          <w:sz w:val="24"/>
          <w:szCs w:val="22"/>
        </w:rPr>
        <w:fldChar w:fldCharType="end"/>
      </w:r>
      <w:r>
        <w:rPr>
          <w:rFonts w:hint="default" w:ascii="宋体" w:hAnsi="宋体" w:cs="宋体"/>
          <w:b/>
          <w:bCs/>
          <w:sz w:val="24"/>
          <w:szCs w:val="22"/>
        </w:rPr>
        <w:t>3</w:t>
      </w:r>
    </w:p>
    <w:p>
      <w:pPr>
        <w:pStyle w:val="26"/>
        <w:tabs>
          <w:tab w:val="right" w:leader="dot" w:pos="8778"/>
        </w:tabs>
        <w:spacing w:line="420" w:lineRule="exact"/>
        <w:ind w:left="0" w:leftChars="0" w:firstLine="0" w:firstLineChars="0"/>
        <w:rPr>
          <w:rFonts w:hint="eastAsia" w:ascii="华文中宋" w:hAnsi="华文中宋" w:eastAsia="华文中宋" w:cs="华文中宋"/>
          <w:b w:val="0"/>
          <w:bCs/>
          <w:sz w:val="44"/>
          <w:szCs w:val="44"/>
        </w:rPr>
        <w:sectPr>
          <w:headerReference r:id="rId3" w:type="default"/>
          <w:footerReference r:id="rId4" w:type="default"/>
          <w:pgSz w:w="11907" w:h="16839"/>
          <w:pgMar w:top="1118" w:right="1769" w:bottom="1233" w:left="1771" w:header="170" w:footer="964" w:gutter="0"/>
          <w:pgNumType w:fmt="decimal"/>
          <w:cols w:space="720" w:num="1"/>
          <w:docGrid w:linePitch="286" w:charSpace="0"/>
        </w:sectPr>
      </w:pPr>
      <w:r>
        <w:rPr>
          <w:rFonts w:hint="eastAsia" w:ascii="宋体" w:hAnsi="宋体" w:cs="宋体"/>
          <w:szCs w:val="28"/>
        </w:rPr>
        <w:fldChar w:fldCharType="end"/>
      </w:r>
      <w:bookmarkStart w:id="0" w:name="_Toc11748"/>
      <w:bookmarkStart w:id="1" w:name="_Toc30186"/>
      <w:bookmarkStart w:id="2" w:name="_Toc216158623"/>
      <w:bookmarkStart w:id="3" w:name="_Toc363199264"/>
    </w:p>
    <w:p>
      <w:pPr>
        <w:pStyle w:val="5"/>
        <w:spacing w:before="120" w:beforeLines="50" w:after="120" w:afterLines="50" w:line="520" w:lineRule="exact"/>
        <w:jc w:val="center"/>
        <w:rPr>
          <w:rFonts w:ascii="华文中宋" w:hAnsi="华文中宋" w:eastAsia="华文中宋" w:cs="华文中宋"/>
          <w:b w:val="0"/>
          <w:bCs/>
          <w:sz w:val="44"/>
          <w:szCs w:val="44"/>
        </w:rPr>
      </w:pPr>
      <w:r>
        <w:rPr>
          <w:rFonts w:hint="eastAsia" w:ascii="华文中宋" w:hAnsi="华文中宋" w:eastAsia="华文中宋" w:cs="华文中宋"/>
          <w:b w:val="0"/>
          <w:bCs/>
          <w:sz w:val="44"/>
          <w:szCs w:val="44"/>
        </w:rPr>
        <w:t>六安市儿童医院空调系统维保项目竞争性谈判采购公告</w:t>
      </w:r>
      <w:bookmarkEnd w:id="0"/>
      <w:bookmarkEnd w:id="1"/>
    </w:p>
    <w:p>
      <w:pPr>
        <w:pBdr>
          <w:top w:val="single" w:color="auto" w:sz="4" w:space="1"/>
          <w:left w:val="single" w:color="auto" w:sz="4" w:space="4"/>
          <w:bottom w:val="single" w:color="auto" w:sz="4" w:space="1"/>
          <w:right w:val="single" w:color="auto" w:sz="4" w:space="4"/>
        </w:pBd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rPr>
        <w:t>六安市儿童医院空调系统维保项目</w:t>
      </w:r>
      <w:r>
        <w:rPr>
          <w:rFonts w:hint="eastAsia" w:ascii="仿宋" w:hAnsi="仿宋" w:eastAsia="仿宋" w:cs="仿宋"/>
          <w:sz w:val="28"/>
          <w:szCs w:val="28"/>
        </w:rPr>
        <w:t>的潜在供应商应在六安市儿童医院</w:t>
      </w:r>
      <w:r>
        <w:rPr>
          <w:rFonts w:hint="eastAsia" w:ascii="仿宋" w:hAnsi="仿宋" w:eastAsia="仿宋" w:cs="仿宋"/>
          <w:sz w:val="28"/>
          <w:szCs w:val="28"/>
          <w:lang w:val="en-US" w:eastAsia="zh-CN"/>
        </w:rPr>
        <w:t>网站</w:t>
      </w:r>
      <w:r>
        <w:rPr>
          <w:rFonts w:hint="eastAsia" w:ascii="仿宋" w:hAnsi="仿宋" w:eastAsia="仿宋" w:cs="仿宋"/>
          <w:sz w:val="28"/>
          <w:szCs w:val="28"/>
        </w:rPr>
        <w:t>（</w:t>
      </w:r>
      <w:r>
        <w:fldChar w:fldCharType="begin"/>
      </w:r>
      <w:r>
        <w:instrText xml:space="preserve"> HYPERLINK "http://www.lafybjy.com/）获取采购文件，并于" </w:instrText>
      </w:r>
      <w:r>
        <w:fldChar w:fldCharType="separate"/>
      </w:r>
      <w:r>
        <w:rPr>
          <w:rStyle w:val="38"/>
          <w:rFonts w:ascii="仿宋" w:hAnsi="仿宋" w:eastAsia="仿宋" w:cs="仿宋"/>
          <w:sz w:val="28"/>
          <w:szCs w:val="28"/>
        </w:rPr>
        <w:t>http://www.lafybjy.com/</w:t>
      </w:r>
      <w:r>
        <w:rPr>
          <w:rStyle w:val="38"/>
          <w:rFonts w:hint="eastAsia" w:ascii="仿宋" w:hAnsi="仿宋" w:eastAsia="仿宋" w:cs="仿宋"/>
          <w:sz w:val="28"/>
          <w:szCs w:val="28"/>
        </w:rPr>
        <w:t>）获取采购文件，并于</w:t>
      </w:r>
      <w:r>
        <w:rPr>
          <w:rStyle w:val="38"/>
          <w:rFonts w:hint="eastAsia" w:ascii="仿宋" w:hAnsi="仿宋" w:eastAsia="仿宋" w:cs="仿宋"/>
          <w:sz w:val="28"/>
          <w:szCs w:val="28"/>
        </w:rPr>
        <w:fldChar w:fldCharType="end"/>
      </w:r>
      <w:r>
        <w:rPr>
          <w:rStyle w:val="38"/>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 xml:space="preserve">  </w:t>
      </w:r>
      <w:r>
        <w:rPr>
          <w:rFonts w:hint="eastAsia" w:ascii="仿宋" w:hAnsi="仿宋" w:eastAsia="仿宋" w:cs="仿宋"/>
          <w:sz w:val="28"/>
          <w:szCs w:val="28"/>
        </w:rPr>
        <w:t>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 xml:space="preserve">  </w:t>
      </w:r>
      <w:r>
        <w:rPr>
          <w:rFonts w:hint="eastAsia" w:ascii="仿宋" w:hAnsi="仿宋" w:eastAsia="仿宋" w:cs="仿宋"/>
          <w:sz w:val="28"/>
          <w:szCs w:val="28"/>
        </w:rPr>
        <w:t>分（北京时间）前提交响应文件。</w:t>
      </w:r>
    </w:p>
    <w:p>
      <w:pPr>
        <w:pStyle w:val="5"/>
        <w:adjustRightInd/>
        <w:spacing w:before="0" w:after="0" w:line="480" w:lineRule="auto"/>
        <w:jc w:val="both"/>
        <w:textAlignment w:val="auto"/>
        <w:rPr>
          <w:rFonts w:ascii="黑体" w:hAnsi="黑体" w:cs="黑体"/>
          <w:b w:val="0"/>
          <w:bCs/>
          <w:sz w:val="28"/>
          <w:szCs w:val="28"/>
        </w:rPr>
      </w:pPr>
      <w:bookmarkStart w:id="4" w:name="_Toc25634"/>
      <w:bookmarkStart w:id="5" w:name="_Toc35393629"/>
      <w:bookmarkStart w:id="6" w:name="_Toc35393798"/>
      <w:bookmarkStart w:id="7" w:name="_Toc28359089"/>
      <w:bookmarkStart w:id="8" w:name="_Toc28359012"/>
      <w:r>
        <w:rPr>
          <w:rFonts w:hint="eastAsia" w:ascii="黑体" w:hAnsi="黑体" w:cs="黑体"/>
          <w:b w:val="0"/>
          <w:bCs/>
          <w:sz w:val="28"/>
          <w:szCs w:val="28"/>
        </w:rPr>
        <w:t>一、项目基本情况</w:t>
      </w:r>
      <w:bookmarkEnd w:id="4"/>
      <w:bookmarkEnd w:id="5"/>
      <w:bookmarkEnd w:id="6"/>
      <w:bookmarkEnd w:id="7"/>
      <w:bookmarkEnd w:id="8"/>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1、项目编号：L</w:t>
      </w:r>
      <w:r>
        <w:rPr>
          <w:rFonts w:ascii="仿宋" w:hAnsi="仿宋" w:eastAsia="仿宋" w:cs="仿宋"/>
          <w:sz w:val="28"/>
          <w:szCs w:val="28"/>
        </w:rPr>
        <w:t>AHL</w:t>
      </w:r>
      <w:r>
        <w:rPr>
          <w:rFonts w:hint="eastAsia" w:ascii="仿宋" w:hAnsi="仿宋" w:eastAsia="仿宋" w:cs="仿宋"/>
          <w:sz w:val="28"/>
          <w:szCs w:val="28"/>
        </w:rPr>
        <w:t>-</w:t>
      </w:r>
      <w:r>
        <w:rPr>
          <w:rFonts w:ascii="仿宋" w:hAnsi="仿宋" w:eastAsia="仿宋" w:cs="仿宋"/>
          <w:sz w:val="28"/>
          <w:szCs w:val="28"/>
        </w:rPr>
        <w:t>2022</w:t>
      </w:r>
      <w:r>
        <w:rPr>
          <w:rFonts w:hint="eastAsia" w:ascii="仿宋" w:hAnsi="仿宋" w:eastAsia="仿宋" w:cs="仿宋"/>
          <w:sz w:val="28"/>
          <w:szCs w:val="28"/>
        </w:rPr>
        <w:t>-</w:t>
      </w:r>
      <w:r>
        <w:rPr>
          <w:rFonts w:ascii="仿宋" w:hAnsi="仿宋" w:eastAsia="仿宋" w:cs="仿宋"/>
          <w:sz w:val="28"/>
          <w:szCs w:val="28"/>
        </w:rPr>
        <w:t>11</w:t>
      </w:r>
    </w:p>
    <w:p>
      <w:pPr>
        <w:spacing w:line="480" w:lineRule="auto"/>
        <w:ind w:left="567" w:leftChars="270"/>
        <w:rPr>
          <w:rFonts w:ascii="仿宋" w:hAnsi="仿宋" w:eastAsia="仿宋" w:cs="仿宋"/>
          <w:sz w:val="28"/>
          <w:szCs w:val="28"/>
        </w:rPr>
      </w:pPr>
      <w:r>
        <w:rPr>
          <w:rFonts w:hint="eastAsia" w:ascii="仿宋" w:hAnsi="仿宋" w:eastAsia="仿宋" w:cs="仿宋"/>
          <w:sz w:val="28"/>
          <w:szCs w:val="28"/>
        </w:rPr>
        <w:t>2、项目名称：六安市儿童医院空调系统维保项目</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3、项目类型：服务类</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4、采购方式：竞争性谈判</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5、资金来源：政府资金</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6、最高限价：全年度玖万陆仟元整</w:t>
      </w:r>
    </w:p>
    <w:p>
      <w:pPr>
        <w:widowControl/>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7、采购需求：</w:t>
      </w:r>
      <w:r>
        <w:rPr>
          <w:rFonts w:hint="eastAsia" w:ascii="仿宋" w:hAnsi="仿宋" w:eastAsia="仿宋" w:cs="仿宋"/>
          <w:sz w:val="28"/>
          <w:szCs w:val="28"/>
          <w:lang w:val="en-US" w:eastAsia="zh-CN"/>
        </w:rPr>
        <w:t>供应商对采购人要求维护的</w:t>
      </w:r>
      <w:r>
        <w:rPr>
          <w:rFonts w:hint="eastAsia" w:ascii="仿宋" w:hAnsi="仿宋" w:eastAsia="仿宋" w:cs="仿宋"/>
          <w:sz w:val="28"/>
          <w:szCs w:val="28"/>
        </w:rPr>
        <w:t>空调主机房内</w:t>
      </w:r>
      <w:r>
        <w:rPr>
          <w:rFonts w:hint="eastAsia" w:ascii="仿宋" w:hAnsi="仿宋" w:eastAsia="仿宋" w:cs="仿宋"/>
          <w:sz w:val="28"/>
          <w:szCs w:val="28"/>
          <w:lang w:val="en-US" w:eastAsia="zh-CN"/>
        </w:rPr>
        <w:t>的</w:t>
      </w:r>
      <w:r>
        <w:rPr>
          <w:rFonts w:hint="eastAsia" w:ascii="仿宋" w:hAnsi="仿宋" w:eastAsia="仿宋" w:cs="仿宋"/>
          <w:sz w:val="28"/>
          <w:szCs w:val="28"/>
        </w:rPr>
        <w:t>水泵，管道，闸阀，空调末端主机房外</w:t>
      </w:r>
      <w:r>
        <w:rPr>
          <w:rFonts w:hint="eastAsia" w:ascii="仿宋" w:hAnsi="仿宋" w:eastAsia="仿宋" w:cs="仿宋"/>
          <w:sz w:val="28"/>
          <w:szCs w:val="28"/>
          <w:lang w:val="en-US" w:eastAsia="zh-CN"/>
        </w:rPr>
        <w:t>的</w:t>
      </w:r>
      <w:r>
        <w:rPr>
          <w:rFonts w:hint="eastAsia" w:ascii="仿宋" w:hAnsi="仿宋" w:eastAsia="仿宋" w:cs="仿宋"/>
          <w:sz w:val="28"/>
          <w:szCs w:val="28"/>
        </w:rPr>
        <w:t>风管，水管，风机盘管等</w:t>
      </w:r>
      <w:r>
        <w:rPr>
          <w:rFonts w:hint="eastAsia" w:ascii="仿宋" w:hAnsi="仿宋" w:eastAsia="仿宋" w:cs="仿宋"/>
          <w:sz w:val="28"/>
          <w:szCs w:val="28"/>
          <w:lang w:val="en-US" w:eastAsia="zh-CN"/>
        </w:rPr>
        <w:t>进行</w:t>
      </w:r>
      <w:r>
        <w:rPr>
          <w:rFonts w:hint="eastAsia" w:ascii="仿宋" w:hAnsi="仿宋" w:eastAsia="仿宋" w:cs="仿宋"/>
          <w:sz w:val="28"/>
          <w:szCs w:val="28"/>
        </w:rPr>
        <w:t>维修保养及新风机房</w:t>
      </w:r>
      <w:r>
        <w:rPr>
          <w:rFonts w:hint="eastAsia" w:ascii="仿宋" w:hAnsi="仿宋" w:eastAsia="仿宋" w:cs="仿宋"/>
          <w:sz w:val="28"/>
          <w:szCs w:val="28"/>
          <w:lang w:val="en-US" w:eastAsia="zh-CN"/>
        </w:rPr>
        <w:t>的</w:t>
      </w:r>
      <w:r>
        <w:rPr>
          <w:rFonts w:hint="eastAsia" w:ascii="仿宋" w:hAnsi="仿宋" w:eastAsia="仿宋" w:cs="仿宋"/>
          <w:sz w:val="28"/>
          <w:szCs w:val="28"/>
        </w:rPr>
        <w:t>清洁卫生</w:t>
      </w:r>
    </w:p>
    <w:p>
      <w:pPr>
        <w:widowControl/>
        <w:spacing w:line="480" w:lineRule="auto"/>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8、</w:t>
      </w:r>
      <w:r>
        <w:rPr>
          <w:rFonts w:hint="eastAsia" w:ascii="仿宋" w:hAnsi="仿宋" w:eastAsia="仿宋" w:cs="仿宋"/>
          <w:sz w:val="28"/>
          <w:szCs w:val="28"/>
          <w:lang w:val="en-US" w:eastAsia="zh-CN"/>
        </w:rPr>
        <w:t>服务</w:t>
      </w:r>
      <w:r>
        <w:rPr>
          <w:rFonts w:hint="eastAsia" w:ascii="仿宋" w:hAnsi="仿宋" w:eastAsia="仿宋" w:cs="仿宋"/>
          <w:sz w:val="28"/>
          <w:szCs w:val="28"/>
        </w:rPr>
        <w:t>期限：</w:t>
      </w:r>
      <w:r>
        <w:rPr>
          <w:rFonts w:hint="eastAsia" w:ascii="仿宋" w:hAnsi="仿宋" w:eastAsia="仿宋" w:cs="仿宋"/>
          <w:sz w:val="28"/>
          <w:szCs w:val="28"/>
          <w:lang w:val="en-US" w:eastAsia="zh-CN"/>
        </w:rPr>
        <w:t>一</w:t>
      </w:r>
      <w:r>
        <w:rPr>
          <w:rFonts w:hint="eastAsia" w:ascii="仿宋" w:hAnsi="仿宋" w:eastAsia="仿宋" w:cs="仿宋"/>
          <w:sz w:val="28"/>
          <w:szCs w:val="28"/>
        </w:rPr>
        <w:t>年</w:t>
      </w:r>
    </w:p>
    <w:p>
      <w:pPr>
        <w:spacing w:line="480" w:lineRule="auto"/>
        <w:ind w:firstLine="560" w:firstLineChars="200"/>
        <w:rPr>
          <w:rFonts w:ascii="宋体" w:hAnsi="宋体" w:cs="宋体"/>
          <w:sz w:val="28"/>
          <w:szCs w:val="28"/>
        </w:rPr>
      </w:pPr>
      <w:r>
        <w:rPr>
          <w:rFonts w:hint="eastAsia" w:ascii="仿宋" w:hAnsi="仿宋" w:eastAsia="仿宋" w:cs="仿宋"/>
          <w:sz w:val="28"/>
          <w:szCs w:val="28"/>
        </w:rPr>
        <w:t>9、是否接受联合体：不接受联合体</w:t>
      </w:r>
    </w:p>
    <w:p>
      <w:pPr>
        <w:pStyle w:val="5"/>
        <w:adjustRightInd/>
        <w:spacing w:before="0" w:after="0" w:line="480" w:lineRule="auto"/>
        <w:jc w:val="both"/>
        <w:textAlignment w:val="auto"/>
        <w:rPr>
          <w:rFonts w:ascii="黑体" w:hAnsi="黑体" w:cs="黑体"/>
          <w:b w:val="0"/>
          <w:bCs/>
          <w:sz w:val="28"/>
          <w:szCs w:val="28"/>
        </w:rPr>
      </w:pPr>
      <w:bookmarkStart w:id="9" w:name="_Toc35393630"/>
      <w:bookmarkStart w:id="10" w:name="_Toc28359013"/>
      <w:bookmarkStart w:id="11" w:name="_Toc35393799"/>
      <w:bookmarkStart w:id="12" w:name="_Toc28359090"/>
      <w:bookmarkStart w:id="13" w:name="_Toc8072"/>
      <w:r>
        <w:rPr>
          <w:rFonts w:hint="eastAsia" w:ascii="黑体" w:hAnsi="黑体" w:cs="黑体"/>
          <w:b w:val="0"/>
          <w:bCs/>
          <w:sz w:val="28"/>
          <w:szCs w:val="28"/>
        </w:rPr>
        <w:t>二、申请人的资格要求</w:t>
      </w:r>
      <w:bookmarkEnd w:id="9"/>
      <w:bookmarkEnd w:id="10"/>
      <w:bookmarkEnd w:id="11"/>
      <w:bookmarkEnd w:id="12"/>
      <w:bookmarkEnd w:id="13"/>
    </w:p>
    <w:p>
      <w:pPr>
        <w:spacing w:line="480" w:lineRule="auto"/>
        <w:ind w:firstLine="560" w:firstLineChars="200"/>
        <w:rPr>
          <w:rFonts w:ascii="仿宋" w:hAnsi="仿宋" w:eastAsia="仿宋" w:cs="仿宋"/>
          <w:sz w:val="28"/>
          <w:szCs w:val="28"/>
        </w:rPr>
      </w:pPr>
      <w:bookmarkStart w:id="14" w:name="_Toc28359014"/>
      <w:bookmarkStart w:id="15" w:name="_Toc28359091"/>
      <w:r>
        <w:rPr>
          <w:rFonts w:hint="eastAsia" w:ascii="仿宋" w:hAnsi="仿宋" w:eastAsia="仿宋" w:cs="仿宋"/>
          <w:sz w:val="28"/>
          <w:szCs w:val="28"/>
        </w:rPr>
        <w:t>1、满足《中华人民共和国政府采购法》第二十二条规定；</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2、落实政府采购政策需满足的资格要求(如属于专门面向中小企业采购的项目，供应商应为中小微企业、监狱企业、残疾人福利性单位)：</w:t>
      </w:r>
    </w:p>
    <w:p>
      <w:pPr>
        <w:spacing w:line="480" w:lineRule="auto"/>
        <w:ind w:firstLine="560" w:firstLineChars="200"/>
        <w:rPr>
          <w:rFonts w:hint="default"/>
          <w:lang w:val="en-US" w:eastAsia="zh-CN"/>
        </w:rPr>
      </w:pPr>
      <w:r>
        <w:rPr>
          <w:rFonts w:hint="eastAsia" w:ascii="仿宋" w:hAnsi="仿宋" w:eastAsia="仿宋" w:cs="仿宋"/>
          <w:sz w:val="28"/>
          <w:szCs w:val="28"/>
        </w:rPr>
        <w:t>3、本项目的特定资格要求：供应商必须具有集中式制冷空调设备维修安装资质</w:t>
      </w:r>
      <w:r>
        <w:rPr>
          <w:rFonts w:hint="eastAsia" w:ascii="仿宋" w:hAnsi="仿宋" w:eastAsia="仿宋" w:cs="仿宋"/>
          <w:sz w:val="28"/>
          <w:szCs w:val="28"/>
          <w:lang w:eastAsia="zh-CN"/>
        </w:rPr>
        <w:t>。</w:t>
      </w:r>
    </w:p>
    <w:bookmarkEnd w:id="14"/>
    <w:bookmarkEnd w:id="15"/>
    <w:p>
      <w:pPr>
        <w:pStyle w:val="5"/>
        <w:adjustRightInd/>
        <w:spacing w:before="0" w:after="0" w:line="480" w:lineRule="auto"/>
        <w:jc w:val="both"/>
        <w:textAlignment w:val="auto"/>
        <w:rPr>
          <w:rFonts w:ascii="黑体" w:hAnsi="黑体" w:cs="黑体"/>
          <w:b w:val="0"/>
          <w:bCs/>
          <w:sz w:val="28"/>
          <w:szCs w:val="28"/>
        </w:rPr>
      </w:pPr>
      <w:bookmarkStart w:id="16" w:name="_Toc35393800"/>
      <w:bookmarkStart w:id="17" w:name="_Toc15899"/>
      <w:bookmarkStart w:id="18" w:name="_Toc35393631"/>
      <w:r>
        <w:rPr>
          <w:rFonts w:hint="eastAsia" w:ascii="黑体" w:hAnsi="黑体" w:cs="黑体"/>
          <w:b w:val="0"/>
          <w:bCs/>
          <w:sz w:val="28"/>
          <w:szCs w:val="28"/>
        </w:rPr>
        <w:t>三、获取采购文件</w:t>
      </w:r>
      <w:bookmarkEnd w:id="16"/>
      <w:bookmarkEnd w:id="17"/>
      <w:bookmarkEnd w:id="18"/>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2022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w:t>
      </w:r>
      <w:r>
        <w:rPr>
          <w:rFonts w:hint="eastAsia" w:ascii="仿宋" w:hAnsi="仿宋" w:eastAsia="仿宋" w:cs="仿宋"/>
          <w:bCs/>
          <w:sz w:val="28"/>
          <w:szCs w:val="28"/>
          <w:u w:val="single"/>
          <w:lang w:val="en-US" w:eastAsia="zh-CN"/>
        </w:rPr>
        <w:t>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16</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日至</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2022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21</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sz w:val="28"/>
          <w:szCs w:val="28"/>
        </w:rPr>
        <w:t>（北京时间）</w:t>
      </w:r>
      <w:r>
        <w:rPr>
          <w:rFonts w:ascii="仿宋" w:hAnsi="仿宋" w:eastAsia="仿宋" w:cs="仿宋"/>
          <w:sz w:val="28"/>
          <w:szCs w:val="28"/>
        </w:rPr>
        <w:t xml:space="preserve"> </w:t>
      </w:r>
    </w:p>
    <w:p>
      <w:pPr>
        <w:spacing w:line="480" w:lineRule="auto"/>
        <w:ind w:firstLine="560" w:firstLineChars="200"/>
        <w:rPr>
          <w:rFonts w:ascii="仿宋" w:hAnsi="仿宋" w:eastAsia="仿宋" w:cs="仿宋"/>
          <w:sz w:val="28"/>
          <w:szCs w:val="28"/>
          <w:highlight w:val="yellow"/>
        </w:rPr>
      </w:pPr>
      <w:r>
        <w:rPr>
          <w:rFonts w:hint="eastAsia" w:ascii="仿宋" w:hAnsi="仿宋" w:eastAsia="仿宋" w:cs="仿宋"/>
          <w:sz w:val="28"/>
          <w:szCs w:val="28"/>
        </w:rPr>
        <w:t>2、地点：六安市儿童医院</w:t>
      </w:r>
      <w:r>
        <w:rPr>
          <w:rFonts w:hint="eastAsia" w:ascii="仿宋" w:hAnsi="仿宋" w:eastAsia="仿宋" w:cs="仿宋"/>
          <w:sz w:val="28"/>
          <w:szCs w:val="28"/>
          <w:lang w:val="en-US" w:eastAsia="zh-CN"/>
        </w:rPr>
        <w:t>网站</w:t>
      </w:r>
      <w:r>
        <w:rPr>
          <w:rFonts w:hint="eastAsia" w:ascii="仿宋" w:hAnsi="仿宋" w:eastAsia="仿宋" w:cs="仿宋"/>
          <w:sz w:val="28"/>
          <w:szCs w:val="28"/>
        </w:rPr>
        <w:t>（</w:t>
      </w:r>
      <w:r>
        <w:rPr>
          <w:rFonts w:ascii="仿宋" w:hAnsi="仿宋" w:eastAsia="仿宋" w:cs="仿宋"/>
          <w:sz w:val="28"/>
          <w:szCs w:val="28"/>
        </w:rPr>
        <w:t>http://www.lafybjy.com/</w:t>
      </w:r>
      <w:r>
        <w:rPr>
          <w:rFonts w:hint="eastAsia" w:ascii="仿宋" w:hAnsi="仿宋" w:eastAsia="仿宋" w:cs="仿宋"/>
          <w:sz w:val="28"/>
          <w:szCs w:val="28"/>
        </w:rPr>
        <w:t>）</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3、获取方式：①本项目采购文件（答疑澄清等相关文件资料）从六安市儿童医院</w:t>
      </w:r>
      <w:r>
        <w:rPr>
          <w:rFonts w:hint="eastAsia" w:ascii="仿宋" w:hAnsi="仿宋" w:eastAsia="仿宋" w:cs="仿宋"/>
          <w:sz w:val="28"/>
          <w:szCs w:val="28"/>
          <w:lang w:val="en-US" w:eastAsia="zh-CN"/>
        </w:rPr>
        <w:t>网站</w:t>
      </w:r>
      <w:r>
        <w:rPr>
          <w:rFonts w:hint="eastAsia" w:ascii="仿宋" w:hAnsi="仿宋" w:eastAsia="仿宋" w:cs="仿宋"/>
          <w:sz w:val="28"/>
          <w:szCs w:val="28"/>
        </w:rPr>
        <w:t>下载；②供应商在下载采购文件（答疑澄清等相关文件资料）过程中若遇到问题，</w:t>
      </w:r>
      <w:r>
        <w:rPr>
          <w:rFonts w:hint="eastAsia" w:ascii="仿宋" w:hAnsi="仿宋" w:eastAsia="仿宋" w:cs="仿宋"/>
          <w:sz w:val="28"/>
          <w:szCs w:val="28"/>
          <w:lang w:val="en-US" w:eastAsia="zh-CN"/>
        </w:rPr>
        <w:t>可</w:t>
      </w:r>
      <w:r>
        <w:rPr>
          <w:rFonts w:hint="eastAsia" w:ascii="仿宋" w:hAnsi="仿宋" w:eastAsia="仿宋" w:cs="仿宋"/>
          <w:sz w:val="28"/>
          <w:szCs w:val="28"/>
        </w:rPr>
        <w:t>电话</w:t>
      </w:r>
      <w:r>
        <w:rPr>
          <w:rFonts w:hint="eastAsia" w:ascii="仿宋" w:hAnsi="仿宋" w:eastAsia="仿宋" w:cs="仿宋"/>
          <w:sz w:val="28"/>
          <w:szCs w:val="28"/>
          <w:lang w:val="en-US" w:eastAsia="zh-CN"/>
        </w:rPr>
        <w:t>咨询</w:t>
      </w:r>
      <w:r>
        <w:rPr>
          <w:rFonts w:hint="eastAsia" w:ascii="仿宋" w:hAnsi="仿宋" w:eastAsia="仿宋" w:cs="仿宋"/>
          <w:sz w:val="28"/>
          <w:szCs w:val="28"/>
        </w:rPr>
        <w:t>：</w:t>
      </w:r>
      <w:r>
        <w:rPr>
          <w:rFonts w:ascii="仿宋" w:hAnsi="仿宋" w:eastAsia="仿宋" w:cs="仿宋"/>
          <w:sz w:val="28"/>
          <w:szCs w:val="28"/>
        </w:rPr>
        <w:t>18792037105</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4、售价：零元</w:t>
      </w:r>
    </w:p>
    <w:p>
      <w:pPr>
        <w:pStyle w:val="5"/>
        <w:adjustRightInd/>
        <w:spacing w:before="0" w:after="0" w:line="480" w:lineRule="auto"/>
        <w:jc w:val="both"/>
        <w:textAlignment w:val="auto"/>
        <w:rPr>
          <w:rFonts w:ascii="黑体" w:hAnsi="黑体" w:cs="黑体"/>
          <w:b w:val="0"/>
          <w:bCs/>
          <w:sz w:val="28"/>
          <w:szCs w:val="28"/>
        </w:rPr>
      </w:pPr>
      <w:bookmarkStart w:id="19" w:name="_Toc35393801"/>
      <w:bookmarkStart w:id="20" w:name="_Toc28359092"/>
      <w:bookmarkStart w:id="21" w:name="_Toc35393632"/>
      <w:bookmarkStart w:id="22" w:name="_Toc28359015"/>
      <w:bookmarkStart w:id="23" w:name="_Toc1320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auto"/>
        <w:ind w:firstLine="560" w:firstLineChars="200"/>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2022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w:t>
      </w:r>
      <w:r>
        <w:rPr>
          <w:rFonts w:hint="eastAsia" w:ascii="仿宋" w:hAnsi="仿宋" w:eastAsia="仿宋" w:cs="仿宋"/>
          <w:bCs/>
          <w:sz w:val="28"/>
          <w:szCs w:val="28"/>
          <w:u w:val="single"/>
          <w:lang w:val="en-US" w:eastAsia="zh-CN"/>
        </w:rPr>
        <w:t>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21</w:t>
      </w:r>
      <w:r>
        <w:rPr>
          <w:rFonts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点</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00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分（北京时间）</w:t>
      </w:r>
    </w:p>
    <w:p>
      <w:pPr>
        <w:widowControl/>
        <w:spacing w:line="48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2、提交方式：响应文件应在提交截止时间前</w:t>
      </w:r>
      <w:r>
        <w:rPr>
          <w:rFonts w:hint="eastAsia" w:ascii="仿宋" w:hAnsi="仿宋" w:eastAsia="仿宋" w:cs="仿宋"/>
          <w:kern w:val="0"/>
          <w:sz w:val="28"/>
          <w:szCs w:val="28"/>
          <w:lang w:val="en-US" w:eastAsia="zh-CN"/>
        </w:rPr>
        <w:t>提交</w:t>
      </w:r>
      <w:r>
        <w:rPr>
          <w:rFonts w:hint="eastAsia" w:ascii="仿宋" w:hAnsi="仿宋" w:eastAsia="仿宋" w:cs="仿宋"/>
          <w:kern w:val="0"/>
          <w:sz w:val="28"/>
          <w:szCs w:val="28"/>
        </w:rPr>
        <w:t>，开标当日需附带纸质标书。</w:t>
      </w:r>
    </w:p>
    <w:p>
      <w:pPr>
        <w:spacing w:line="480" w:lineRule="auto"/>
        <w:ind w:firstLine="560" w:firstLineChars="200"/>
        <w:rPr>
          <w:rFonts w:ascii="仿宋" w:hAnsi="仿宋" w:eastAsia="仿宋" w:cs="仿宋"/>
          <w:bCs/>
          <w:color w:val="000000" w:themeColor="text1"/>
          <w:kern w:val="0"/>
          <w:sz w:val="28"/>
          <w:szCs w:val="28"/>
          <w:shd w:val="clear" w:color="auto" w:fill="FFFFFF"/>
          <w:lang w:bidi="ar"/>
        </w:rPr>
      </w:pPr>
      <w:r>
        <w:rPr>
          <w:rFonts w:hint="eastAsia" w:ascii="仿宋" w:hAnsi="仿宋" w:eastAsia="仿宋" w:cs="仿宋"/>
          <w:sz w:val="28"/>
          <w:szCs w:val="28"/>
          <w:lang w:bidi="ar"/>
        </w:rPr>
        <w:t>3、</w:t>
      </w:r>
      <w:r>
        <w:rPr>
          <w:rFonts w:hint="eastAsia" w:ascii="仿宋" w:hAnsi="仿宋" w:eastAsia="仿宋" w:cs="仿宋"/>
          <w:bCs/>
          <w:color w:val="000000" w:themeColor="text1"/>
          <w:kern w:val="0"/>
          <w:sz w:val="28"/>
          <w:szCs w:val="28"/>
          <w:shd w:val="clear" w:color="auto" w:fill="FFFFFF"/>
          <w:lang w:bidi="ar"/>
        </w:rPr>
        <w:t>六安市儿童医院；电话：</w:t>
      </w:r>
      <w:r>
        <w:rPr>
          <w:rFonts w:ascii="仿宋" w:hAnsi="仿宋" w:eastAsia="仿宋" w:cs="仿宋"/>
          <w:bCs/>
          <w:sz w:val="28"/>
          <w:szCs w:val="28"/>
        </w:rPr>
        <w:t>13865464461</w:t>
      </w:r>
    </w:p>
    <w:p>
      <w:pPr>
        <w:pStyle w:val="5"/>
        <w:adjustRightInd/>
        <w:spacing w:before="0" w:after="0" w:line="480" w:lineRule="auto"/>
        <w:jc w:val="both"/>
        <w:textAlignment w:val="auto"/>
        <w:rPr>
          <w:rFonts w:ascii="黑体" w:hAnsi="黑体" w:cs="黑体"/>
          <w:b w:val="0"/>
          <w:bCs/>
          <w:sz w:val="28"/>
          <w:szCs w:val="28"/>
        </w:rPr>
      </w:pPr>
      <w:bookmarkStart w:id="24" w:name="_Toc35393802"/>
      <w:bookmarkStart w:id="25" w:name="_Toc28359016"/>
      <w:bookmarkStart w:id="26" w:name="_Toc31128"/>
      <w:bookmarkStart w:id="27" w:name="_Toc28359093"/>
      <w:bookmarkStart w:id="28" w:name="_Toc35393633"/>
      <w:r>
        <w:rPr>
          <w:rFonts w:hint="eastAsia" w:ascii="黑体" w:hAnsi="黑体" w:cs="黑体"/>
          <w:b w:val="0"/>
          <w:bCs/>
          <w:sz w:val="28"/>
          <w:szCs w:val="28"/>
        </w:rPr>
        <w:t>五、响应文件开启</w:t>
      </w:r>
      <w:bookmarkEnd w:id="24"/>
      <w:bookmarkEnd w:id="25"/>
      <w:bookmarkEnd w:id="26"/>
      <w:bookmarkEnd w:id="27"/>
      <w:bookmarkEnd w:id="28"/>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1、时间：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2022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w:t>
      </w:r>
      <w:r>
        <w:rPr>
          <w:rFonts w:hint="eastAsia" w:ascii="仿宋" w:hAnsi="仿宋" w:eastAsia="仿宋" w:cs="仿宋"/>
          <w:bCs/>
          <w:sz w:val="28"/>
          <w:szCs w:val="28"/>
          <w:u w:val="single"/>
          <w:lang w:val="en-US" w:eastAsia="zh-CN"/>
        </w:rPr>
        <w:t>2</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21</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点</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00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分</w:t>
      </w:r>
      <w:r>
        <w:rPr>
          <w:rFonts w:hint="eastAsia" w:ascii="仿宋" w:hAnsi="仿宋" w:eastAsia="仿宋" w:cs="仿宋"/>
          <w:sz w:val="28"/>
          <w:szCs w:val="28"/>
        </w:rPr>
        <w:t>（北京时间）</w:t>
      </w:r>
    </w:p>
    <w:p>
      <w:pPr>
        <w:pStyle w:val="2"/>
        <w:spacing w:after="0"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2、地点：六安市裕安区佛子岭西路锦成大厦8楼804-806室</w:t>
      </w:r>
    </w:p>
    <w:p>
      <w:pPr>
        <w:pStyle w:val="5"/>
        <w:adjustRightInd/>
        <w:spacing w:before="0" w:after="0" w:line="480" w:lineRule="auto"/>
        <w:jc w:val="both"/>
        <w:textAlignment w:val="auto"/>
        <w:rPr>
          <w:rFonts w:ascii="黑体" w:hAnsi="黑体" w:cs="黑体"/>
          <w:b w:val="0"/>
          <w:bCs/>
          <w:sz w:val="28"/>
          <w:szCs w:val="28"/>
        </w:rPr>
      </w:pPr>
      <w:bookmarkStart w:id="29" w:name="_Toc28359017"/>
      <w:bookmarkStart w:id="30" w:name="_Toc28359094"/>
      <w:bookmarkStart w:id="31" w:name="_Toc35393803"/>
      <w:bookmarkStart w:id="32" w:name="_Toc35393634"/>
      <w:bookmarkStart w:id="33" w:name="_Toc25132"/>
      <w:r>
        <w:rPr>
          <w:rFonts w:hint="eastAsia" w:ascii="黑体" w:hAnsi="黑体" w:cs="黑体"/>
          <w:b w:val="0"/>
          <w:bCs/>
          <w:sz w:val="28"/>
          <w:szCs w:val="28"/>
        </w:rPr>
        <w:t>六、公告期限</w:t>
      </w:r>
      <w:bookmarkEnd w:id="29"/>
      <w:bookmarkEnd w:id="30"/>
      <w:bookmarkEnd w:id="31"/>
      <w:bookmarkEnd w:id="32"/>
      <w:bookmarkEnd w:id="33"/>
    </w:p>
    <w:p>
      <w:pPr>
        <w:spacing w:line="48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w:t>
      </w:r>
    </w:p>
    <w:p>
      <w:pPr>
        <w:spacing w:line="480" w:lineRule="auto"/>
        <w:rPr>
          <w:rFonts w:hint="eastAsia" w:ascii="黑体" w:hAnsi="黑体" w:eastAsia="黑体" w:cs="黑体"/>
          <w:sz w:val="28"/>
          <w:szCs w:val="28"/>
          <w:lang w:eastAsia="zh-CN"/>
        </w:rPr>
      </w:pPr>
      <w:r>
        <w:rPr>
          <w:rFonts w:hint="eastAsia" w:ascii="黑体" w:hAnsi="黑体" w:eastAsia="黑体" w:cs="黑体"/>
          <w:sz w:val="28"/>
          <w:szCs w:val="28"/>
        </w:rPr>
        <w:t>七、</w:t>
      </w:r>
      <w:bookmarkStart w:id="34" w:name="_Toc35393636"/>
      <w:bookmarkStart w:id="35" w:name="_Toc28359018"/>
      <w:bookmarkStart w:id="36" w:name="_Toc28359095"/>
      <w:bookmarkStart w:id="37" w:name="_Toc35393805"/>
      <w:r>
        <w:rPr>
          <w:rFonts w:hint="eastAsia" w:ascii="黑体" w:hAnsi="黑体" w:eastAsia="黑体" w:cs="黑体"/>
          <w:sz w:val="28"/>
          <w:szCs w:val="28"/>
          <w:lang w:val="en-US" w:eastAsia="zh-CN"/>
        </w:rPr>
        <w:t>维保内容</w:t>
      </w:r>
    </w:p>
    <w:p>
      <w:pPr>
        <w:ind w:firstLine="480" w:firstLineChars="200"/>
        <w:rPr>
          <w:rFonts w:ascii="宋体" w:hAnsi="宋体" w:eastAsia="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一</w:t>
      </w:r>
      <w:r>
        <w:rPr>
          <w:rFonts w:hint="eastAsia" w:ascii="宋体" w:hAnsi="宋体" w:cs="Times New Roman"/>
          <w:sz w:val="24"/>
          <w:lang w:eastAsia="zh-CN"/>
        </w:rPr>
        <w:t>）</w:t>
      </w:r>
      <w:r>
        <w:rPr>
          <w:rFonts w:hint="eastAsia" w:ascii="宋体" w:hAnsi="宋体" w:eastAsia="宋体" w:cs="Times New Roman"/>
          <w:sz w:val="24"/>
        </w:rPr>
        <w:t xml:space="preserve"> 维护检测内容一览表</w:t>
      </w:r>
    </w:p>
    <w:tbl>
      <w:tblPr>
        <w:tblStyle w:val="32"/>
        <w:tblpPr w:leftFromText="180" w:rightFromText="180" w:vertAnchor="text" w:horzAnchor="page" w:tblpX="1508" w:tblpY="298"/>
        <w:tblOverlap w:val="never"/>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015"/>
        <w:gridCol w:w="108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名称</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内       容</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是 （√）</w:t>
            </w:r>
          </w:p>
        </w:tc>
        <w:tc>
          <w:tcPr>
            <w:tcW w:w="9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否</w:t>
            </w:r>
            <w:r>
              <w:rPr>
                <w:rFonts w:hint="eastAsia" w:ascii="宋体" w:hAnsi="宋体" w:cs="Times New Roman"/>
                <w:sz w:val="24"/>
                <w:lang w:eastAsia="zh-CN"/>
              </w:rPr>
              <w:t>（</w:t>
            </w:r>
            <w:r>
              <w:rPr>
                <w:rFonts w:hint="eastAsia" w:ascii="宋体" w:hAnsi="宋体" w:eastAsia="宋体" w:cs="Times New Roman"/>
                <w:sz w:val="24"/>
              </w:rPr>
              <w:t>×</w:t>
            </w:r>
            <w:r>
              <w:rPr>
                <w:rFonts w:hint="eastAsia" w:ascii="宋体" w:hAnsi="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电控</w:t>
            </w:r>
          </w:p>
          <w:p>
            <w:pPr>
              <w:rPr>
                <w:rFonts w:ascii="宋体" w:hAnsi="宋体" w:eastAsia="宋体" w:cs="Times New Roman"/>
                <w:sz w:val="24"/>
              </w:rPr>
            </w:pPr>
            <w:r>
              <w:rPr>
                <w:rFonts w:hint="eastAsia" w:ascii="宋体" w:hAnsi="宋体" w:eastAsia="宋体" w:cs="Times New Roman"/>
                <w:sz w:val="24"/>
              </w:rPr>
              <w:t>系统</w:t>
            </w:r>
          </w:p>
          <w:p>
            <w:pPr>
              <w:rPr>
                <w:rFonts w:ascii="宋体" w:hAnsi="宋体" w:eastAsia="宋体" w:cs="Times New Roman"/>
                <w:sz w:val="24"/>
              </w:rPr>
            </w:pPr>
            <w:r>
              <w:rPr>
                <w:rFonts w:hint="eastAsia" w:ascii="宋体" w:hAnsi="宋体" w:eastAsia="宋体" w:cs="Times New Roman"/>
                <w:sz w:val="24"/>
              </w:rPr>
              <w:t>的检查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A）电源供电的检查与确认，电阻值的测量</w:t>
            </w:r>
          </w:p>
        </w:tc>
        <w:tc>
          <w:tcPr>
            <w:tcW w:w="108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B）压缩机的供电检查与确认，电阻值的测量</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C）风机马达的供电检查与确认，电阻值的测量</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D）各主控制电路的检查与确认，电阻值的测量</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E）各电路控制板与各继电器接触器的检查与确认，清除灰尘与污损</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F）各感温部件与压力控制部件的检查与确认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G）所有电控接触点与接插件的检查与确认，并拧紧固</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冷媒</w:t>
            </w:r>
          </w:p>
          <w:p>
            <w:pPr>
              <w:rPr>
                <w:rFonts w:ascii="宋体" w:hAnsi="宋体" w:eastAsia="宋体" w:cs="Times New Roman"/>
                <w:sz w:val="24"/>
              </w:rPr>
            </w:pPr>
            <w:r>
              <w:rPr>
                <w:rFonts w:hint="eastAsia" w:ascii="宋体" w:hAnsi="宋体" w:eastAsia="宋体" w:cs="Times New Roman"/>
                <w:sz w:val="24"/>
              </w:rPr>
              <w:t>系统</w:t>
            </w:r>
          </w:p>
          <w:p>
            <w:pPr>
              <w:rPr>
                <w:rFonts w:ascii="宋体" w:hAnsi="宋体" w:eastAsia="宋体" w:cs="Times New Roman"/>
                <w:sz w:val="24"/>
              </w:rPr>
            </w:pPr>
            <w:r>
              <w:rPr>
                <w:rFonts w:hint="eastAsia" w:ascii="宋体" w:hAnsi="宋体" w:eastAsia="宋体" w:cs="Times New Roman"/>
                <w:sz w:val="24"/>
              </w:rPr>
              <w:t>管路</w:t>
            </w:r>
          </w:p>
          <w:p>
            <w:pPr>
              <w:rPr>
                <w:rFonts w:ascii="宋体" w:hAnsi="宋体" w:eastAsia="宋体" w:cs="Times New Roman"/>
                <w:sz w:val="24"/>
              </w:rPr>
            </w:pPr>
            <w:r>
              <w:rPr>
                <w:rFonts w:hint="eastAsia" w:ascii="宋体" w:hAnsi="宋体" w:eastAsia="宋体" w:cs="Times New Roman"/>
                <w:sz w:val="24"/>
              </w:rPr>
              <w:t>的检查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A）运行前的冷媒测定检查与确认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B）各连接部位，镙帽、焊接点的泄露检查与确认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C）系统中各截止阀、单向阀、四道阀、膨胀阀的泄露，灵敏度以及老化程度的检查与确认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D）系统中冷冻油的检查与补充确认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E）冷媒系统中各过滤器的检查与确认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冷凝水的排放</w:t>
            </w:r>
          </w:p>
          <w:p>
            <w:pPr>
              <w:rPr>
                <w:rFonts w:ascii="宋体" w:hAnsi="宋体" w:eastAsia="宋体" w:cs="Times New Roman"/>
                <w:sz w:val="24"/>
              </w:rPr>
            </w:pPr>
            <w:r>
              <w:rPr>
                <w:rFonts w:hint="eastAsia" w:ascii="宋体" w:hAnsi="宋体" w:eastAsia="宋体" w:cs="Times New Roman"/>
                <w:sz w:val="24"/>
              </w:rPr>
              <w:t>检查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A）机组的排水泵的检查与确认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B）冷凝水的接水盘的泄漏及污损清理检查与确认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C）冷凝水水管污垢清理与排水目视检查与确认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D）冷凝水管的老化程度进行更换与检查确认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机组</w:t>
            </w:r>
          </w:p>
          <w:p>
            <w:pPr>
              <w:rPr>
                <w:rFonts w:ascii="宋体" w:hAnsi="宋体" w:eastAsia="宋体" w:cs="Times New Roman"/>
                <w:sz w:val="24"/>
              </w:rPr>
            </w:pPr>
            <w:r>
              <w:rPr>
                <w:rFonts w:hint="eastAsia" w:ascii="宋体" w:hAnsi="宋体" w:eastAsia="宋体" w:cs="Times New Roman"/>
                <w:sz w:val="24"/>
              </w:rPr>
              <w:t>的清</w:t>
            </w:r>
          </w:p>
          <w:p>
            <w:pPr>
              <w:rPr>
                <w:rFonts w:ascii="宋体" w:hAnsi="宋体" w:eastAsia="宋体" w:cs="Times New Roman"/>
                <w:sz w:val="24"/>
              </w:rPr>
            </w:pPr>
            <w:r>
              <w:rPr>
                <w:rFonts w:hint="eastAsia" w:ascii="宋体" w:hAnsi="宋体" w:eastAsia="宋体" w:cs="Times New Roman"/>
                <w:sz w:val="24"/>
              </w:rPr>
              <w:t>洁工</w:t>
            </w:r>
          </w:p>
          <w:p>
            <w:pPr>
              <w:rPr>
                <w:rFonts w:ascii="宋体" w:hAnsi="宋体" w:eastAsia="宋体" w:cs="Times New Roman"/>
                <w:sz w:val="24"/>
              </w:rPr>
            </w:pPr>
            <w:r>
              <w:rPr>
                <w:rFonts w:hint="eastAsia" w:ascii="宋体" w:hAnsi="宋体" w:eastAsia="宋体" w:cs="Times New Roman"/>
                <w:sz w:val="24"/>
              </w:rPr>
              <w:t>作检</w:t>
            </w:r>
          </w:p>
          <w:p>
            <w:pPr>
              <w:rPr>
                <w:rFonts w:ascii="宋体" w:hAnsi="宋体" w:eastAsia="宋体" w:cs="Times New Roman"/>
                <w:sz w:val="24"/>
              </w:rPr>
            </w:pPr>
            <w:r>
              <w:rPr>
                <w:rFonts w:hint="eastAsia" w:ascii="宋体" w:hAnsi="宋体" w:eastAsia="宋体" w:cs="Times New Roman"/>
                <w:sz w:val="24"/>
              </w:rPr>
              <w:t>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A）室内机组的回风过滤器的清洁与消毒检查确认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B）室内机组的蒸发器的清洁与清洗消毒检查确认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C）室内机组的外壳及面板的清洗消毒检查与确认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D）室外主机冷凝器的清洗清洁消毒检查确认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E）室外主机的外壳进行清洗消毒检查确认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机组的送回风管和新风管的检查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A）送回风管的各阀门开启度和灵敏度的检查与确认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B）送回风管的表层保温进行检查与确认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C）送回风管的管道泄漏进行检查确认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D）新风管的风管过滤器进行清洗与消毒检查确认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rPr>
            </w:pPr>
            <w:r>
              <w:rPr>
                <w:rFonts w:hint="eastAsia" w:ascii="宋体" w:hAnsi="宋体" w:eastAsia="宋体" w:cs="Times New Roman"/>
                <w:sz w:val="24"/>
              </w:rPr>
              <w:t>机组除锈与再涂色检查</w:t>
            </w: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A）机组的除锈与螺钉的生锈更换再涂色检查确认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B）机组的基础生锈与再涂色检查确认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C）机组的各固定支架的生锈与再涂色检查确认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c>
          <w:tcPr>
            <w:tcW w:w="70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r>
              <w:rPr>
                <w:rFonts w:hint="eastAsia" w:ascii="宋体" w:hAnsi="宋体" w:eastAsia="宋体" w:cs="Times New Roman"/>
                <w:sz w:val="24"/>
              </w:rPr>
              <w:t>D)机组的各装饰部件生锈与再涂色检查确认</w:t>
            </w:r>
          </w:p>
        </w:tc>
        <w:tc>
          <w:tcPr>
            <w:tcW w:w="1085"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eastAsia="宋体" w:cs="Times New Roman"/>
                <w:sz w:val="24"/>
              </w:rPr>
            </w:pPr>
            <w:r>
              <w:rPr>
                <w:rFonts w:hint="eastAsia" w:ascii="宋体" w:hAnsi="宋体" w:eastAsia="宋体" w:cs="Times New Roman"/>
                <w:sz w:val="24"/>
              </w:rPr>
              <w:t>√</w:t>
            </w:r>
          </w:p>
        </w:tc>
        <w:tc>
          <w:tcPr>
            <w:tcW w:w="972"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cs="Times New Roman"/>
                <w:sz w:val="24"/>
              </w:rPr>
            </w:pPr>
          </w:p>
        </w:tc>
      </w:tr>
    </w:tbl>
    <w:p>
      <w:pPr>
        <w:numPr>
          <w:ilvl w:val="0"/>
          <w:numId w:val="0"/>
        </w:numPr>
        <w:ind w:left="879" w:leftChars="0"/>
        <w:jc w:val="left"/>
        <w:rPr>
          <w:rFonts w:hint="eastAsia" w:ascii="仿宋" w:hAnsi="仿宋" w:eastAsia="仿宋" w:cs="仿宋"/>
          <w:bCs/>
          <w:kern w:val="0"/>
          <w:sz w:val="28"/>
          <w:szCs w:val="28"/>
          <w:lang w:val="en-US" w:eastAsia="zh-CN"/>
        </w:rPr>
      </w:pPr>
    </w:p>
    <w:p>
      <w:pPr>
        <w:numPr>
          <w:ilvl w:val="0"/>
          <w:numId w:val="2"/>
        </w:numPr>
        <w:jc w:val="left"/>
        <w:rPr>
          <w:rFonts w:hint="eastAsia" w:ascii="仿宋" w:hAnsi="仿宋" w:eastAsia="仿宋" w:cs="仿宋"/>
          <w:bCs/>
          <w:kern w:val="0"/>
          <w:sz w:val="28"/>
          <w:szCs w:val="28"/>
          <w:lang w:val="en-US" w:eastAsia="zh-CN"/>
        </w:rPr>
      </w:pPr>
      <w:r>
        <w:rPr>
          <w:rFonts w:hint="eastAsia" w:ascii="宋体" w:hAnsi="宋体" w:eastAsia="宋体" w:cs="Times New Roman"/>
          <w:sz w:val="24"/>
        </w:rPr>
        <w:t>一年两次的空调设备维护保养。</w:t>
      </w:r>
    </w:p>
    <w:p>
      <w:pPr>
        <w:numPr>
          <w:ilvl w:val="0"/>
          <w:numId w:val="2"/>
        </w:numPr>
        <w:jc w:val="left"/>
        <w:rPr>
          <w:rFonts w:hint="eastAsia" w:ascii="仿宋" w:hAnsi="仿宋" w:eastAsia="仿宋" w:cs="仿宋"/>
          <w:bCs/>
          <w:kern w:val="0"/>
          <w:sz w:val="28"/>
          <w:szCs w:val="28"/>
          <w:lang w:val="en-US" w:eastAsia="zh-CN"/>
        </w:rPr>
      </w:pPr>
      <w:r>
        <w:rPr>
          <w:rFonts w:hint="eastAsia" w:ascii="宋体" w:hAnsi="宋体" w:eastAsia="宋体" w:cs="Times New Roman"/>
          <w:sz w:val="24"/>
        </w:rPr>
        <w:t>每月一次定期检查。</w:t>
      </w:r>
    </w:p>
    <w:tbl>
      <w:tblPr>
        <w:tblStyle w:val="32"/>
        <w:tblpPr w:leftFromText="180" w:rightFromText="180" w:vertAnchor="text" w:horzAnchor="page" w:tblpX="1594" w:tblpY="336"/>
        <w:tblOverlap w:val="never"/>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815"/>
        <w:gridCol w:w="7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1462" w:type="dxa"/>
            <w:vAlign w:val="center"/>
          </w:tcPr>
          <w:p>
            <w:pPr>
              <w:pStyle w:val="95"/>
              <w:spacing w:before="42"/>
              <w:ind w:left="107"/>
              <w:rPr>
                <w:rFonts w:ascii="宋体" w:hAnsi="宋体" w:eastAsia="宋体" w:cs="Times New Roman"/>
                <w:sz w:val="24"/>
              </w:rPr>
            </w:pPr>
            <w:r>
              <w:rPr>
                <w:rFonts w:hint="eastAsia" w:ascii="宋体" w:hAnsi="宋体" w:eastAsia="宋体" w:cs="Times New Roman"/>
                <w:sz w:val="24"/>
              </w:rPr>
              <w:t>机组型号</w:t>
            </w:r>
          </w:p>
        </w:tc>
        <w:tc>
          <w:tcPr>
            <w:tcW w:w="7826" w:type="dxa"/>
            <w:gridSpan w:val="2"/>
            <w:vAlign w:val="center"/>
          </w:tcPr>
          <w:p>
            <w:pPr>
              <w:pStyle w:val="95"/>
              <w:spacing w:before="42"/>
              <w:rPr>
                <w:rFonts w:ascii="宋体" w:hAnsi="宋体" w:eastAsia="宋体" w:cs="Times New Roman"/>
                <w:sz w:val="24"/>
              </w:rPr>
            </w:pPr>
            <w:r>
              <w:rPr>
                <w:rFonts w:hint="eastAsia" w:ascii="宋体" w:hAnsi="宋体" w:eastAsia="宋体" w:cs="Times New Roman"/>
                <w:sz w:val="24"/>
              </w:rPr>
              <w:t>内机风机盘管，新风处理机组，多联机内机，多联机室外主机，多联机新风机组。共：</w:t>
            </w:r>
            <w:r>
              <w:rPr>
                <w:rFonts w:ascii="宋体" w:hAnsi="宋体" w:eastAsia="宋体" w:cs="Times New Roman"/>
                <w:sz w:val="24"/>
              </w:rPr>
              <w:t>761</w:t>
            </w:r>
            <w:r>
              <w:rPr>
                <w:rFonts w:hint="eastAsia" w:ascii="宋体" w:hAnsi="宋体" w:eastAsia="宋体" w:cs="Times New Roman"/>
                <w:sz w:val="24"/>
              </w:rPr>
              <w:t xml:space="preserve"> 台(内机）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62" w:type="dxa"/>
          </w:tcPr>
          <w:p>
            <w:pPr>
              <w:pStyle w:val="95"/>
              <w:rPr>
                <w:rFonts w:ascii="宋体" w:hAnsi="宋体" w:eastAsia="宋体" w:cs="Times New Roman"/>
                <w:sz w:val="24"/>
              </w:rPr>
            </w:pPr>
          </w:p>
          <w:p>
            <w:pPr>
              <w:pStyle w:val="95"/>
              <w:spacing w:before="169"/>
              <w:ind w:left="107"/>
              <w:rPr>
                <w:rFonts w:ascii="宋体" w:hAnsi="宋体" w:eastAsia="宋体" w:cs="Times New Roman"/>
                <w:sz w:val="24"/>
              </w:rPr>
            </w:pPr>
            <w:r>
              <w:rPr>
                <w:rFonts w:hint="eastAsia" w:ascii="宋体" w:hAnsi="宋体" w:eastAsia="宋体" w:cs="Times New Roman"/>
                <w:sz w:val="24"/>
              </w:rPr>
              <w:t>保养维修</w:t>
            </w:r>
          </w:p>
        </w:tc>
        <w:tc>
          <w:tcPr>
            <w:tcW w:w="815" w:type="dxa"/>
          </w:tcPr>
          <w:p>
            <w:pPr>
              <w:pStyle w:val="95"/>
              <w:rPr>
                <w:rFonts w:ascii="宋体" w:hAnsi="宋体" w:eastAsia="宋体" w:cs="Times New Roman"/>
                <w:sz w:val="24"/>
              </w:rPr>
            </w:pPr>
          </w:p>
          <w:p>
            <w:pPr>
              <w:pStyle w:val="95"/>
              <w:spacing w:before="169"/>
              <w:ind w:left="108"/>
              <w:rPr>
                <w:rFonts w:ascii="宋体" w:hAnsi="宋体" w:eastAsia="宋体" w:cs="Times New Roman"/>
                <w:sz w:val="24"/>
              </w:rPr>
            </w:pPr>
            <w:r>
              <w:rPr>
                <w:rFonts w:hint="eastAsia" w:ascii="宋体" w:hAnsi="宋体" w:eastAsia="宋体" w:cs="Times New Roman"/>
                <w:sz w:val="24"/>
              </w:rPr>
              <w:t>内容</w:t>
            </w:r>
          </w:p>
        </w:tc>
        <w:tc>
          <w:tcPr>
            <w:tcW w:w="7011" w:type="dxa"/>
          </w:tcPr>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一年2次维护保养检测工作、清洗内机过滤网，Y型过滤器，冷凝水排水，电动二通阀修复或更换，漏水，表冷器、多联机机组的冷媒损耗添加（R410A）、，电控系统的检查和日常的维修工作。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0" w:hRule="atLeast"/>
        </w:trPr>
        <w:tc>
          <w:tcPr>
            <w:tcW w:w="1462" w:type="dxa"/>
          </w:tcPr>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ind w:left="107"/>
              <w:rPr>
                <w:rFonts w:ascii="宋体" w:hAnsi="宋体" w:eastAsia="宋体" w:cs="Times New Roman"/>
                <w:sz w:val="24"/>
              </w:rPr>
            </w:pPr>
            <w:r>
              <w:rPr>
                <w:rFonts w:hint="eastAsia" w:ascii="宋体" w:hAnsi="宋体" w:eastAsia="宋体" w:cs="Times New Roman"/>
                <w:sz w:val="24"/>
              </w:rPr>
              <w:t>每月一次</w:t>
            </w:r>
          </w:p>
        </w:tc>
        <w:tc>
          <w:tcPr>
            <w:tcW w:w="815" w:type="dxa"/>
          </w:tcPr>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rPr>
                <w:rFonts w:ascii="宋体" w:hAnsi="宋体" w:eastAsia="宋体" w:cs="Times New Roman"/>
                <w:sz w:val="24"/>
              </w:rPr>
            </w:pPr>
          </w:p>
          <w:p>
            <w:pPr>
              <w:pStyle w:val="95"/>
              <w:spacing w:before="1"/>
              <w:rPr>
                <w:rFonts w:ascii="宋体" w:hAnsi="宋体" w:eastAsia="宋体" w:cs="Times New Roman"/>
                <w:sz w:val="24"/>
              </w:rPr>
            </w:pPr>
          </w:p>
          <w:p>
            <w:pPr>
              <w:pStyle w:val="95"/>
              <w:spacing w:line="398" w:lineRule="auto"/>
              <w:ind w:left="293" w:right="282"/>
              <w:rPr>
                <w:rFonts w:ascii="宋体" w:hAnsi="宋体" w:eastAsia="宋体" w:cs="Times New Roman"/>
                <w:sz w:val="24"/>
              </w:rPr>
            </w:pPr>
            <w:r>
              <w:rPr>
                <w:rFonts w:hint="eastAsia" w:ascii="宋体" w:hAnsi="宋体" w:eastAsia="宋体" w:cs="Times New Roman"/>
                <w:sz w:val="24"/>
              </w:rPr>
              <w:t>定期检查</w:t>
            </w:r>
          </w:p>
        </w:tc>
        <w:tc>
          <w:tcPr>
            <w:tcW w:w="7011" w:type="dxa"/>
          </w:tcPr>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1】检查机组及设备状态，检查运行记录，分析运行数据。</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2】检查膨胀阀工作情况；检查液路电磁阀通断情况。</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4】检查电控系统动作程序；检查安全保护开关整定情况。</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6】检查异常的噪音及振动。</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7】检查机组系统泄漏情况。</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9】电气控制箱检查和清理；检查电器接线紧固。</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10】检查风机电机、叶片。</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11】测试压缩机电机绝缘情况。</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12】机组设定值检查和复核。</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13】操作和安全控制的工作情况，如有必要则进行调校。</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14】蒸发器进出水温度，进出水压力。</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15】检查压缩机吸气及排气压力。</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16】检查压缩机运行电流。</w:t>
            </w:r>
          </w:p>
          <w:p>
            <w:pPr>
              <w:pStyle w:val="95"/>
              <w:spacing w:before="11" w:line="254" w:lineRule="auto"/>
              <w:ind w:left="108" w:right="-15"/>
              <w:rPr>
                <w:rFonts w:ascii="宋体" w:hAnsi="宋体" w:eastAsia="宋体" w:cs="Times New Roman"/>
                <w:sz w:val="24"/>
              </w:rPr>
            </w:pPr>
            <w:r>
              <w:rPr>
                <w:rFonts w:hint="eastAsia" w:ascii="宋体" w:hAnsi="宋体" w:eastAsia="宋体" w:cs="Times New Roman"/>
                <w:sz w:val="24"/>
              </w:rPr>
              <w:t>17】检查压缩机三相电压，电流，供电电压。</w:t>
            </w:r>
          </w:p>
          <w:p>
            <w:pPr>
              <w:pStyle w:val="95"/>
              <w:spacing w:before="11" w:line="254" w:lineRule="auto"/>
              <w:ind w:left="108" w:right="-15"/>
              <w:rPr>
                <w:rFonts w:ascii="宋体" w:hAnsi="宋体" w:eastAsia="宋体" w:cs="Times New Roman"/>
                <w:sz w:val="24"/>
              </w:rPr>
            </w:pPr>
          </w:p>
        </w:tc>
      </w:tr>
    </w:tbl>
    <w:p>
      <w:pPr>
        <w:pStyle w:val="2"/>
        <w:rPr>
          <w:rFonts w:hint="eastAsia"/>
          <w:lang w:val="en-US" w:eastAsia="zh-CN"/>
        </w:rPr>
      </w:pPr>
    </w:p>
    <w:p>
      <w:pPr>
        <w:widowControl/>
        <w:numPr>
          <w:ilvl w:val="0"/>
          <w:numId w:val="0"/>
        </w:numPr>
        <w:shd w:val="clear" w:color="auto" w:fill="FFFFFF"/>
        <w:spacing w:line="480" w:lineRule="auto"/>
        <w:ind w:firstLine="280" w:firstLineChars="100"/>
        <w:jc w:val="left"/>
        <w:rPr>
          <w:rFonts w:hint="eastAsia" w:ascii="黑体" w:hAnsi="黑体" w:eastAsia="黑体" w:cs="黑体"/>
          <w:sz w:val="28"/>
          <w:szCs w:val="28"/>
          <w:lang w:val="en-US" w:eastAsia="zh-CN"/>
        </w:rPr>
      </w:pPr>
      <w:r>
        <w:rPr>
          <w:rFonts w:hint="eastAsia" w:ascii="仿宋" w:hAnsi="仿宋" w:eastAsia="仿宋" w:cs="仿宋"/>
          <w:bCs/>
          <w:kern w:val="0"/>
          <w:sz w:val="28"/>
          <w:szCs w:val="28"/>
          <w:lang w:val="en-US" w:eastAsia="zh-CN"/>
        </w:rPr>
        <w:t>（二）具体作业内容和规范要求详见采购需求</w:t>
      </w:r>
    </w:p>
    <w:p>
      <w:pPr>
        <w:pStyle w:val="5"/>
        <w:adjustRightInd/>
        <w:spacing w:before="0" w:after="0" w:line="480" w:lineRule="auto"/>
        <w:jc w:val="both"/>
        <w:textAlignment w:val="auto"/>
        <w:rPr>
          <w:rFonts w:ascii="黑体" w:hAnsi="黑体" w:cs="黑体"/>
          <w:b w:val="0"/>
          <w:bCs/>
          <w:sz w:val="28"/>
          <w:szCs w:val="28"/>
        </w:rPr>
      </w:pPr>
      <w:bookmarkStart w:id="38" w:name="_Toc21256"/>
      <w:r>
        <w:rPr>
          <w:rFonts w:hint="eastAsia" w:ascii="黑体" w:hAnsi="黑体" w:cs="黑体"/>
          <w:b w:val="0"/>
          <w:bCs/>
          <w:sz w:val="28"/>
          <w:szCs w:val="28"/>
        </w:rPr>
        <w:t>八、凡对本次采购提出询问，请按以下方式联系。</w:t>
      </w:r>
      <w:bookmarkEnd w:id="34"/>
      <w:bookmarkEnd w:id="35"/>
      <w:bookmarkEnd w:id="36"/>
      <w:bookmarkEnd w:id="37"/>
      <w:bookmarkEnd w:id="38"/>
    </w:p>
    <w:p>
      <w:pPr>
        <w:pStyle w:val="5"/>
        <w:adjustRightInd/>
        <w:spacing w:before="0" w:after="0" w:line="480" w:lineRule="auto"/>
        <w:ind w:firstLine="560" w:firstLineChars="200"/>
        <w:jc w:val="both"/>
        <w:textAlignment w:val="auto"/>
        <w:rPr>
          <w:rFonts w:ascii="仿宋" w:hAnsi="仿宋" w:eastAsia="仿宋" w:cs="仿宋"/>
          <w:b w:val="0"/>
          <w:bCs/>
          <w:sz w:val="28"/>
          <w:szCs w:val="28"/>
        </w:rPr>
      </w:pPr>
      <w:bookmarkStart w:id="39" w:name="_Toc28359096"/>
      <w:bookmarkStart w:id="40" w:name="_Toc12167"/>
      <w:bookmarkStart w:id="41" w:name="_Toc28359019"/>
      <w:bookmarkStart w:id="42" w:name="_Toc35393806"/>
      <w:bookmarkStart w:id="43" w:name="_Toc35393637"/>
      <w:r>
        <w:rPr>
          <w:rFonts w:hint="eastAsia" w:ascii="仿宋" w:hAnsi="仿宋" w:eastAsia="仿宋" w:cs="仿宋"/>
          <w:b w:val="0"/>
          <w:bCs/>
          <w:sz w:val="28"/>
          <w:szCs w:val="28"/>
        </w:rPr>
        <w:t>1、采购人信息</w:t>
      </w:r>
      <w:bookmarkEnd w:id="39"/>
      <w:bookmarkEnd w:id="40"/>
      <w:bookmarkEnd w:id="41"/>
      <w:bookmarkEnd w:id="42"/>
      <w:bookmarkEnd w:id="43"/>
    </w:p>
    <w:p>
      <w:p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称：六安市儿童医院</w:t>
      </w:r>
    </w:p>
    <w:p>
      <w:p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址：六安市金安区梅山北路新安大桥东侧</w:t>
      </w:r>
    </w:p>
    <w:p>
      <w:pPr>
        <w:pStyle w:val="2"/>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联系人：周科长</w:t>
      </w:r>
    </w:p>
    <w:p>
      <w:p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联系方式：</w:t>
      </w:r>
      <w:bookmarkStart w:id="44" w:name="_Toc28359020"/>
      <w:bookmarkStart w:id="45" w:name="_Toc35393807"/>
      <w:bookmarkStart w:id="46" w:name="_Toc35393638"/>
      <w:bookmarkStart w:id="47" w:name="_Toc28359097"/>
      <w:r>
        <w:rPr>
          <w:rFonts w:ascii="仿宋" w:hAnsi="仿宋" w:eastAsia="仿宋" w:cs="仿宋"/>
          <w:bCs/>
          <w:sz w:val="28"/>
          <w:szCs w:val="28"/>
        </w:rPr>
        <w:t>13865464461</w:t>
      </w:r>
    </w:p>
    <w:p>
      <w:pPr>
        <w:numPr>
          <w:ilvl w:val="0"/>
          <w:numId w:val="3"/>
        </w:num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采购代理机构信息</w:t>
      </w:r>
      <w:bookmarkEnd w:id="44"/>
      <w:bookmarkEnd w:id="45"/>
      <w:bookmarkEnd w:id="46"/>
      <w:bookmarkEnd w:id="47"/>
      <w:bookmarkStart w:id="48" w:name="_Toc28359021"/>
      <w:bookmarkStart w:id="49" w:name="_Toc28359098"/>
      <w:bookmarkStart w:id="50" w:name="_Toc35393639"/>
      <w:bookmarkStart w:id="51" w:name="_Toc35393808"/>
    </w:p>
    <w:p>
      <w:p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 六安市厚灵工程咨询服务有限公司</w:t>
      </w:r>
    </w:p>
    <w:p>
      <w:pPr>
        <w:spacing w:line="48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地　址： </w:t>
      </w:r>
      <w:r>
        <w:rPr>
          <w:rFonts w:hint="eastAsia" w:ascii="仿宋" w:hAnsi="仿宋" w:eastAsia="仿宋" w:cs="仿宋"/>
          <w:bCs/>
          <w:sz w:val="28"/>
          <w:szCs w:val="28"/>
          <w:lang w:val="en-US" w:eastAsia="zh-CN"/>
        </w:rPr>
        <w:t>六安市裕安区</w:t>
      </w:r>
      <w:r>
        <w:rPr>
          <w:rFonts w:hint="eastAsia" w:ascii="仿宋" w:hAnsi="仿宋" w:eastAsia="仿宋" w:cs="仿宋"/>
          <w:bCs/>
          <w:sz w:val="28"/>
          <w:szCs w:val="28"/>
        </w:rPr>
        <w:t>佛子岭西路锦成大厦8楼8</w:t>
      </w:r>
      <w:r>
        <w:rPr>
          <w:rFonts w:ascii="仿宋" w:hAnsi="仿宋" w:eastAsia="仿宋" w:cs="仿宋"/>
          <w:bCs/>
          <w:sz w:val="28"/>
          <w:szCs w:val="28"/>
        </w:rPr>
        <w:t>04</w:t>
      </w:r>
      <w:r>
        <w:rPr>
          <w:rFonts w:hint="eastAsia" w:ascii="仿宋" w:hAnsi="仿宋" w:eastAsia="仿宋" w:cs="仿宋"/>
          <w:bCs/>
          <w:sz w:val="28"/>
          <w:szCs w:val="28"/>
        </w:rPr>
        <w:t>-</w:t>
      </w:r>
      <w:r>
        <w:rPr>
          <w:rFonts w:ascii="仿宋" w:hAnsi="仿宋" w:eastAsia="仿宋" w:cs="仿宋"/>
          <w:bCs/>
          <w:sz w:val="28"/>
          <w:szCs w:val="28"/>
        </w:rPr>
        <w:t>806</w:t>
      </w:r>
      <w:r>
        <w:rPr>
          <w:rFonts w:hint="eastAsia" w:ascii="仿宋" w:hAnsi="仿宋" w:eastAsia="仿宋" w:cs="仿宋"/>
          <w:bCs/>
          <w:sz w:val="28"/>
          <w:szCs w:val="28"/>
        </w:rPr>
        <w:t>室</w:t>
      </w:r>
    </w:p>
    <w:p>
      <w:pPr>
        <w:pStyle w:val="2"/>
        <w:spacing w:line="480" w:lineRule="auto"/>
        <w:ind w:left="0" w:leftChars="0" w:firstLine="560" w:firstLineChars="200"/>
        <w:rPr>
          <w:rFonts w:hint="eastAsia" w:ascii="仿宋" w:hAnsi="仿宋" w:eastAsia="仿宋" w:cs="仿宋"/>
          <w:bCs/>
          <w:sz w:val="28"/>
          <w:szCs w:val="28"/>
        </w:rPr>
      </w:pPr>
      <w:r>
        <w:rPr>
          <w:rFonts w:hint="eastAsia" w:ascii="仿宋" w:hAnsi="仿宋" w:eastAsia="仿宋" w:cs="仿宋"/>
          <w:bCs/>
          <w:sz w:val="28"/>
          <w:szCs w:val="28"/>
        </w:rPr>
        <w:t>联系人：许工</w:t>
      </w:r>
    </w:p>
    <w:p>
      <w:pPr>
        <w:pStyle w:val="2"/>
        <w:spacing w:line="480" w:lineRule="auto"/>
        <w:ind w:left="0" w:leftChars="0" w:firstLine="560" w:firstLineChars="200"/>
        <w:rPr>
          <w:rFonts w:ascii="仿宋" w:hAnsi="仿宋" w:eastAsia="仿宋" w:cs="仿宋"/>
          <w:bCs/>
          <w:sz w:val="28"/>
          <w:szCs w:val="28"/>
        </w:rPr>
      </w:pPr>
      <w:r>
        <w:rPr>
          <w:rFonts w:hint="eastAsia" w:ascii="仿宋" w:hAnsi="仿宋" w:eastAsia="仿宋" w:cs="仿宋"/>
          <w:bCs/>
          <w:sz w:val="28"/>
          <w:szCs w:val="28"/>
        </w:rPr>
        <w:t>联系方式：1</w:t>
      </w:r>
      <w:r>
        <w:rPr>
          <w:rFonts w:ascii="仿宋" w:hAnsi="仿宋" w:eastAsia="仿宋" w:cs="仿宋"/>
          <w:bCs/>
          <w:sz w:val="28"/>
          <w:szCs w:val="28"/>
        </w:rPr>
        <w:t>8792037105</w:t>
      </w:r>
      <w:bookmarkEnd w:id="48"/>
      <w:bookmarkEnd w:id="49"/>
      <w:bookmarkEnd w:id="50"/>
      <w:bookmarkEnd w:id="51"/>
    </w:p>
    <w:p>
      <w:pPr>
        <w:pStyle w:val="2"/>
        <w:spacing w:line="480" w:lineRule="auto"/>
        <w:ind w:firstLine="0"/>
        <w:jc w:val="right"/>
        <w:rPr>
          <w:rFonts w:ascii="仿宋" w:hAnsi="仿宋" w:eastAsia="仿宋" w:cs="仿宋"/>
          <w:bCs/>
          <w:sz w:val="28"/>
          <w:szCs w:val="28"/>
        </w:rPr>
      </w:pPr>
    </w:p>
    <w:p>
      <w:pPr>
        <w:pStyle w:val="2"/>
        <w:spacing w:line="480" w:lineRule="auto"/>
        <w:jc w:val="right"/>
        <w:rPr>
          <w:rFonts w:ascii="仿宋" w:hAnsi="仿宋" w:eastAsia="仿宋" w:cs="仿宋"/>
          <w:bCs/>
          <w:sz w:val="28"/>
          <w:szCs w:val="28"/>
        </w:rPr>
      </w:pPr>
      <w:r>
        <w:rPr>
          <w:rFonts w:hint="eastAsia" w:ascii="仿宋" w:hAnsi="仿宋" w:eastAsia="仿宋" w:cs="仿宋"/>
          <w:bCs/>
          <w:sz w:val="28"/>
          <w:szCs w:val="28"/>
        </w:rPr>
        <w:t>六安市儿童医院</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六安市厚灵工程咨询服务有限公司</w:t>
      </w:r>
    </w:p>
    <w:p>
      <w:pPr>
        <w:spacing w:line="480" w:lineRule="auto"/>
        <w:ind w:right="1120"/>
        <w:jc w:val="right"/>
        <w:rPr>
          <w:rFonts w:ascii="宋体" w:hAnsi="宋体" w:cs="宋体"/>
          <w:sz w:val="28"/>
          <w:szCs w:val="28"/>
        </w:rPr>
      </w:pPr>
      <w:r>
        <w:rPr>
          <w:rFonts w:hint="eastAsia" w:ascii="仿宋" w:hAnsi="仿宋" w:eastAsia="仿宋" w:cs="仿宋"/>
          <w:bCs/>
          <w:sz w:val="28"/>
          <w:szCs w:val="28"/>
        </w:rPr>
        <w:t xml:space="preserve"> </w:t>
      </w:r>
      <w:r>
        <w:rPr>
          <w:rFonts w:ascii="仿宋" w:hAnsi="仿宋" w:eastAsia="仿宋" w:cs="仿宋"/>
          <w:bCs/>
          <w:sz w:val="28"/>
          <w:szCs w:val="28"/>
        </w:rPr>
        <w:t xml:space="preserve">                                </w:t>
      </w:r>
      <w:bookmarkStart w:id="128" w:name="_GoBack"/>
      <w:bookmarkEnd w:id="128"/>
      <w:r>
        <w:rPr>
          <w:rFonts w:ascii="仿宋" w:hAnsi="仿宋" w:eastAsia="仿宋" w:cs="仿宋"/>
          <w:bCs/>
          <w:sz w:val="28"/>
          <w:szCs w:val="28"/>
        </w:rPr>
        <w:t>2022</w:t>
      </w:r>
      <w:r>
        <w:rPr>
          <w:rFonts w:hint="eastAsia" w:ascii="仿宋" w:hAnsi="仿宋" w:eastAsia="仿宋" w:cs="仿宋"/>
          <w:bCs/>
          <w:sz w:val="28"/>
          <w:szCs w:val="28"/>
        </w:rPr>
        <w:t>年</w:t>
      </w:r>
      <w:r>
        <w:rPr>
          <w:rFonts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16</w:t>
      </w:r>
      <w:r>
        <w:rPr>
          <w:rFonts w:hint="eastAsia" w:ascii="仿宋" w:hAnsi="仿宋" w:eastAsia="仿宋" w:cs="仿宋"/>
          <w:bCs/>
          <w:sz w:val="28"/>
          <w:szCs w:val="28"/>
        </w:rPr>
        <w:t>日</w:t>
      </w:r>
      <w:r>
        <w:rPr>
          <w:rFonts w:hint="eastAsia" w:ascii="宋体" w:hAnsi="宋体" w:cs="宋体"/>
          <w:sz w:val="28"/>
          <w:szCs w:val="28"/>
        </w:rPr>
        <w:br w:type="page"/>
      </w:r>
    </w:p>
    <w:p>
      <w:pPr>
        <w:pStyle w:val="5"/>
        <w:spacing w:before="120" w:beforeLines="50" w:after="120" w:afterLines="50" w:line="560" w:lineRule="exact"/>
        <w:jc w:val="center"/>
        <w:rPr>
          <w:rFonts w:ascii="宋体" w:hAnsi="宋体" w:eastAsia="宋体" w:cs="宋体"/>
          <w:sz w:val="28"/>
          <w:szCs w:val="28"/>
        </w:rPr>
      </w:pPr>
      <w:bookmarkStart w:id="52" w:name="_Toc6167"/>
      <w:r>
        <w:rPr>
          <w:rFonts w:hint="eastAsia" w:ascii="宋体" w:hAnsi="宋体" w:eastAsia="宋体" w:cs="宋体"/>
          <w:sz w:val="28"/>
          <w:szCs w:val="28"/>
        </w:rPr>
        <w:t>一、供应商须知</w:t>
      </w:r>
      <w:bookmarkEnd w:id="2"/>
      <w:bookmarkEnd w:id="3"/>
      <w:bookmarkEnd w:id="52"/>
    </w:p>
    <w:p>
      <w:pPr>
        <w:pStyle w:val="5"/>
        <w:spacing w:before="0" w:after="0" w:line="560" w:lineRule="exact"/>
        <w:jc w:val="center"/>
        <w:rPr>
          <w:rFonts w:ascii="宋体" w:hAnsi="宋体" w:eastAsia="宋体" w:cs="宋体"/>
          <w:sz w:val="24"/>
          <w:szCs w:val="24"/>
        </w:rPr>
      </w:pPr>
      <w:bookmarkStart w:id="53" w:name="_Toc30850"/>
      <w:r>
        <w:rPr>
          <w:rFonts w:hint="eastAsia" w:ascii="宋体" w:hAnsi="宋体" w:eastAsia="宋体" w:cs="宋体"/>
          <w:sz w:val="24"/>
          <w:szCs w:val="24"/>
        </w:rPr>
        <w:t>（一）须知前附表</w:t>
      </w:r>
      <w:bookmarkEnd w:id="53"/>
    </w:p>
    <w:tbl>
      <w:tblPr>
        <w:tblStyle w:val="32"/>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694"/>
        <w:gridCol w:w="7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4" w:name="_Toc216158627"/>
            <w:bookmarkStart w:id="55" w:name="_Toc438107743"/>
            <w:bookmarkStart w:id="56" w:name="_Toc363199267"/>
            <w:r>
              <w:rPr>
                <w:rFonts w:hint="eastAsia" w:ascii="宋体" w:hAnsi="宋体"/>
                <w:b/>
                <w:sz w:val="24"/>
                <w:szCs w:val="24"/>
              </w:rPr>
              <w:t>序号</w:t>
            </w:r>
          </w:p>
        </w:tc>
        <w:tc>
          <w:tcPr>
            <w:tcW w:w="1694"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116" w:type="dxa"/>
            <w:vAlign w:val="center"/>
          </w:tcPr>
          <w:p>
            <w:pPr>
              <w:pStyle w:val="85"/>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694"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116" w:type="dxa"/>
            <w:vAlign w:val="center"/>
          </w:tcPr>
          <w:p>
            <w:pPr>
              <w:spacing w:line="440" w:lineRule="exact"/>
              <w:rPr>
                <w:sz w:val="24"/>
                <w:szCs w:val="24"/>
              </w:rPr>
            </w:pPr>
            <w:r>
              <w:rPr>
                <w:rFonts w:hint="eastAsia"/>
                <w:sz w:val="24"/>
                <w:szCs w:val="24"/>
              </w:rPr>
              <w:t>六安市儿童医院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694"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116" w:type="dxa"/>
            <w:vAlign w:val="center"/>
          </w:tcPr>
          <w:p>
            <w:pPr>
              <w:spacing w:line="440" w:lineRule="exact"/>
              <w:jc w:val="left"/>
              <w:rPr>
                <w:rFonts w:ascii="宋体" w:hAnsi="宋体"/>
                <w:sz w:val="24"/>
                <w:szCs w:val="24"/>
              </w:rPr>
            </w:pPr>
            <w:r>
              <w:rPr>
                <w:rFonts w:hint="eastAsia" w:ascii="宋体" w:hAnsi="宋体"/>
                <w:sz w:val="24"/>
                <w:szCs w:val="24"/>
              </w:rPr>
              <w:t>名称：六安市厚灵工程咨询服务有限公司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地址：六安市裕安区佛子岭西路锦成大厦8楼8</w:t>
            </w:r>
            <w:r>
              <w:rPr>
                <w:sz w:val="24"/>
                <w:szCs w:val="24"/>
              </w:rPr>
              <w:t>04</w:t>
            </w:r>
            <w:r>
              <w:rPr>
                <w:rFonts w:hint="eastAsia"/>
                <w:sz w:val="24"/>
                <w:szCs w:val="24"/>
              </w:rPr>
              <w:t>-</w:t>
            </w:r>
            <w:r>
              <w:rPr>
                <w:sz w:val="24"/>
                <w:szCs w:val="24"/>
              </w:rPr>
              <w:t>806</w:t>
            </w:r>
            <w:r>
              <w:rPr>
                <w:rFonts w:hint="eastAsia"/>
                <w:sz w:val="24"/>
                <w:szCs w:val="24"/>
              </w:rPr>
              <w:t>室</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116" w:type="dxa"/>
            <w:vAlign w:val="center"/>
          </w:tcPr>
          <w:p>
            <w:pPr>
              <w:pStyle w:val="85"/>
              <w:widowControl w:val="0"/>
              <w:spacing w:before="0" w:beforeAutospacing="0" w:after="0" w:afterAutospacing="0" w:line="440" w:lineRule="exact"/>
              <w:jc w:val="both"/>
              <w:rPr>
                <w:b w:val="0"/>
                <w:bCs w:val="0"/>
                <w:color w:val="000000" w:themeColor="text1"/>
                <w:sz w:val="24"/>
                <w:szCs w:val="24"/>
              </w:rPr>
            </w:pPr>
            <w:r>
              <w:rPr>
                <w:rFonts w:hint="eastAsia"/>
                <w:b w:val="0"/>
                <w:bCs w:val="0"/>
                <w:color w:val="000000" w:themeColor="text1"/>
                <w:sz w:val="24"/>
                <w:szCs w:val="24"/>
              </w:rPr>
              <w:t>响应文件提交截止日后30天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4</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116" w:type="dxa"/>
            <w:vAlign w:val="center"/>
          </w:tcPr>
          <w:p>
            <w:pPr>
              <w:pStyle w:val="85"/>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5</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116" w:type="dxa"/>
            <w:vAlign w:val="center"/>
          </w:tcPr>
          <w:p>
            <w:pPr>
              <w:pStyle w:val="85"/>
              <w:widowControl w:val="0"/>
              <w:spacing w:before="0" w:beforeAutospacing="0" w:after="0" w:afterAutospacing="0" w:line="440" w:lineRule="exact"/>
              <w:jc w:val="both"/>
              <w:rPr>
                <w:b w:val="0"/>
                <w:bCs w:val="0"/>
                <w:kern w:val="2"/>
                <w:sz w:val="24"/>
                <w:szCs w:val="24"/>
              </w:rPr>
            </w:pPr>
            <w:r>
              <w:rPr>
                <w:rFonts w:hint="eastAsia"/>
                <w:b w:val="0"/>
                <w:bCs w:val="0"/>
                <w:kern w:val="2"/>
                <w:sz w:val="24"/>
                <w:szCs w:val="24"/>
              </w:rPr>
              <w:t>六安市儿童医院空调系统维保项目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116" w:type="dxa"/>
            <w:vAlign w:val="center"/>
          </w:tcPr>
          <w:p>
            <w:pPr>
              <w:pStyle w:val="85"/>
              <w:widowControl w:val="0"/>
              <w:spacing w:before="0" w:beforeAutospacing="0" w:after="0" w:afterAutospacing="0" w:line="440" w:lineRule="exact"/>
              <w:jc w:val="both"/>
              <w:rPr>
                <w:b w:val="0"/>
                <w:bCs w:val="0"/>
                <w:kern w:val="2"/>
                <w:sz w:val="24"/>
                <w:szCs w:val="24"/>
              </w:rPr>
            </w:pPr>
            <w:r>
              <w:rPr>
                <w:rFonts w:hint="eastAsia"/>
                <w:b w:val="0"/>
                <w:bCs w:val="0"/>
                <w:kern w:val="2"/>
                <w:sz w:val="24"/>
                <w:szCs w:val="24"/>
              </w:rPr>
              <w:t>L</w:t>
            </w:r>
            <w:r>
              <w:rPr>
                <w:b w:val="0"/>
                <w:bCs w:val="0"/>
                <w:kern w:val="2"/>
                <w:sz w:val="24"/>
                <w:szCs w:val="24"/>
              </w:rPr>
              <w:t>AHL</w:t>
            </w:r>
            <w:r>
              <w:rPr>
                <w:rFonts w:hint="eastAsia"/>
                <w:b w:val="0"/>
                <w:bCs w:val="0"/>
                <w:kern w:val="2"/>
                <w:sz w:val="24"/>
                <w:szCs w:val="24"/>
              </w:rPr>
              <w:t>-</w:t>
            </w:r>
            <w:r>
              <w:rPr>
                <w:b w:val="0"/>
                <w:bCs w:val="0"/>
                <w:kern w:val="2"/>
                <w:sz w:val="24"/>
                <w:szCs w:val="24"/>
              </w:rPr>
              <w:t>2022</w:t>
            </w:r>
            <w:r>
              <w:rPr>
                <w:rFonts w:hint="eastAsia"/>
                <w:b w:val="0"/>
                <w:bCs w:val="0"/>
                <w:kern w:val="2"/>
                <w:sz w:val="24"/>
                <w:szCs w:val="24"/>
              </w:rPr>
              <w:t>-</w:t>
            </w:r>
            <w:r>
              <w:rPr>
                <w:b w:val="0"/>
                <w:bCs w:val="0"/>
                <w:kern w:val="2"/>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49"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116" w:type="dxa"/>
            <w:vAlign w:val="center"/>
          </w:tcPr>
          <w:p>
            <w:pPr>
              <w:pStyle w:val="85"/>
              <w:widowControl w:val="0"/>
              <w:spacing w:before="0" w:beforeAutospacing="0" w:after="0" w:afterAutospacing="0" w:line="440" w:lineRule="exact"/>
              <w:jc w:val="both"/>
              <w:rPr>
                <w:b w:val="0"/>
                <w:bCs w:val="0"/>
                <w:kern w:val="2"/>
                <w:sz w:val="24"/>
                <w:szCs w:val="24"/>
              </w:rPr>
            </w:pPr>
            <w:r>
              <w:rPr>
                <w:rFonts w:hint="eastAsia"/>
                <w:b w:val="0"/>
                <w:bCs w:val="0"/>
                <w:kern w:val="2"/>
                <w:sz w:val="24"/>
                <w:szCs w:val="24"/>
              </w:rPr>
              <w:t>成交供应商与发包人在合同中另行约定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694" w:type="dxa"/>
            <w:vAlign w:val="center"/>
          </w:tcPr>
          <w:p>
            <w:pPr>
              <w:spacing w:line="440" w:lineRule="exact"/>
              <w:jc w:val="center"/>
              <w:rPr>
                <w:rFonts w:ascii="宋体" w:hAnsi="宋体"/>
                <w:sz w:val="24"/>
                <w:szCs w:val="24"/>
              </w:rPr>
            </w:pPr>
            <w:r>
              <w:rPr>
                <w:rFonts w:hint="eastAsia" w:ascii="宋体" w:hAnsi="宋体"/>
                <w:sz w:val="24"/>
                <w:szCs w:val="24"/>
              </w:rPr>
              <w:t>服务期</w:t>
            </w:r>
          </w:p>
        </w:tc>
        <w:tc>
          <w:tcPr>
            <w:tcW w:w="7116" w:type="dxa"/>
            <w:vAlign w:val="center"/>
          </w:tcPr>
          <w:p>
            <w:pPr>
              <w:pStyle w:val="85"/>
              <w:widowControl w:val="0"/>
              <w:spacing w:before="0" w:beforeAutospacing="0" w:after="0" w:afterAutospacing="0" w:line="440" w:lineRule="exact"/>
              <w:jc w:val="both"/>
              <w:rPr>
                <w:rFonts w:hint="default"/>
                <w:b w:val="0"/>
                <w:bCs w:val="0"/>
                <w:sz w:val="24"/>
                <w:szCs w:val="24"/>
                <w:lang w:val="en-US"/>
              </w:rPr>
            </w:pPr>
            <w:r>
              <w:rPr>
                <w:rFonts w:hint="eastAsia"/>
                <w:b w:val="0"/>
                <w:bCs w:val="0"/>
                <w:sz w:val="24"/>
                <w:szCs w:val="24"/>
                <w:lang w:val="en-US" w:eastAsia="zh-CN"/>
              </w:rPr>
              <w:t>一</w:t>
            </w:r>
            <w:r>
              <w:rPr>
                <w:rFonts w:hint="eastAsia"/>
                <w:b w:val="0"/>
                <w:bCs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按代理收费的标准</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rPr>
              <w:t>招标代理服务收费管理暂行办法（计价格 〔</w:t>
            </w:r>
            <w:r>
              <w:rPr>
                <w:rFonts w:hint="eastAsia" w:ascii="宋体" w:hAnsi="宋体"/>
                <w:bCs/>
                <w:kern w:val="2"/>
                <w:szCs w:val="24"/>
                <w:lang w:val="en-US" w:eastAsia="zh-CN"/>
              </w:rPr>
              <w:t>2022</w:t>
            </w:r>
            <w:r>
              <w:rPr>
                <w:rFonts w:hint="eastAsia" w:ascii="宋体" w:hAnsi="宋体"/>
                <w:bCs/>
                <w:kern w:val="2"/>
                <w:szCs w:val="24"/>
              </w:rPr>
              <w:t>〕1980号）和国家发展改革委关于降低部分建设项目收费标准规范收费行为等有关问题的通知（发改价格〔</w:t>
            </w:r>
            <w:r>
              <w:rPr>
                <w:rFonts w:hint="eastAsia" w:ascii="宋体" w:hAnsi="宋体"/>
                <w:bCs/>
                <w:kern w:val="2"/>
                <w:szCs w:val="24"/>
                <w:lang w:val="en-US" w:eastAsia="zh-CN"/>
              </w:rPr>
              <w:t>2011</w:t>
            </w:r>
            <w:r>
              <w:rPr>
                <w:rFonts w:hint="eastAsia" w:ascii="宋体" w:hAnsi="宋体"/>
                <w:bCs/>
                <w:kern w:val="2"/>
                <w:szCs w:val="24"/>
              </w:rPr>
              <w:t>〕534号）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0</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116" w:type="dxa"/>
            <w:vAlign w:val="center"/>
          </w:tcPr>
          <w:p>
            <w:pPr>
              <w:spacing w:line="400" w:lineRule="exact"/>
              <w:rPr>
                <w:rFonts w:ascii="宋体" w:hAnsi="宋体" w:cs="宋体"/>
                <w:bCs/>
                <w:sz w:val="24"/>
                <w:szCs w:val="32"/>
              </w:rPr>
            </w:pPr>
            <w:r>
              <w:rPr>
                <w:rFonts w:hint="eastAsia" w:ascii="宋体" w:hAnsi="宋体" w:cs="宋体"/>
                <w:bCs/>
                <w:sz w:val="24"/>
                <w:szCs w:val="32"/>
              </w:rPr>
              <w:t>1、成交供应商在签订合同时应向采购人提交合同总价</w:t>
            </w:r>
            <w:r>
              <w:rPr>
                <w:rFonts w:hint="eastAsia" w:ascii="宋体" w:hAnsi="宋体" w:cs="宋体"/>
                <w:bCs/>
                <w:sz w:val="24"/>
                <w:szCs w:val="32"/>
                <w:u w:val="single"/>
              </w:rPr>
              <w:t xml:space="preserve">    </w:t>
            </w:r>
            <w:r>
              <w:rPr>
                <w:rFonts w:hint="eastAsia" w:ascii="宋体" w:hAnsi="宋体" w:cs="宋体"/>
                <w:bCs/>
                <w:sz w:val="24"/>
                <w:szCs w:val="32"/>
              </w:rPr>
              <w:t>%的履约保证金（最高缴纳比例不得超过合同金额的2.5%）。</w:t>
            </w:r>
          </w:p>
          <w:p>
            <w:pPr>
              <w:spacing w:line="400" w:lineRule="exact"/>
              <w:rPr>
                <w:rFonts w:ascii="宋体" w:hAnsi="宋体" w:cs="宋体"/>
                <w:bCs/>
                <w:sz w:val="24"/>
                <w:szCs w:val="32"/>
              </w:rPr>
            </w:pPr>
            <w:r>
              <w:rPr>
                <w:rFonts w:hint="eastAsia" w:ascii="宋体" w:hAnsi="宋体" w:cs="宋体"/>
                <w:bCs/>
                <w:sz w:val="24"/>
                <w:szCs w:val="32"/>
              </w:rPr>
              <w:t>2、成交供应商可以通过转账、网银支付、汇票、支票、保证保险、担保保函、银行履约保函等方式提交履约保证金。</w:t>
            </w:r>
          </w:p>
          <w:p>
            <w:pPr>
              <w:pStyle w:val="2"/>
              <w:ind w:firstLine="0"/>
            </w:pPr>
            <w:r>
              <w:rPr>
                <w:rFonts w:hint="eastAsia"/>
              </w:rPr>
              <w:t>3、项目验收结束后应及时退还履约保证金。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11</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116" w:type="dxa"/>
            <w:vAlign w:val="center"/>
          </w:tcPr>
          <w:p>
            <w:pPr>
              <w:pStyle w:val="83"/>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12</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若对采购文件有关内容存在理解障碍，或认为采购文件表述有模糊不清之处，可通过电子交易系统向采购人（采购代理机构）在线提出，采购人（采购代理机构）收到供应商提问后将及时通过系统在线回复。该渠道仅接受关于项目的一般性疑问</w:t>
            </w:r>
            <w:r>
              <w:rPr>
                <w:rFonts w:hint="eastAsia" w:ascii="宋体" w:hAnsi="宋体"/>
                <w:b/>
                <w:kern w:val="2"/>
                <w:szCs w:val="24"/>
              </w:rPr>
              <w:t>（非质疑）</w:t>
            </w:r>
            <w:r>
              <w:rPr>
                <w:rFonts w:hint="eastAsia" w:ascii="宋体" w:hAnsi="宋体"/>
                <w:bCs/>
                <w:kern w:val="2"/>
                <w:szCs w:val="24"/>
              </w:rPr>
              <w:t>，供应商提问时应当隐藏自身信息，直接提出针对项目的相关疑问即可。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13</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资格审查方式</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响应文件</w:t>
            </w:r>
            <w:r>
              <w:rPr>
                <w:rFonts w:hint="eastAsia" w:ascii="宋体" w:hAnsi="宋体"/>
                <w:bCs/>
                <w:kern w:val="2"/>
                <w:szCs w:val="24"/>
                <w:lang w:val="en-US" w:eastAsia="zh-CN"/>
              </w:rPr>
              <w:t>正本</w:t>
            </w:r>
            <w:r>
              <w:rPr>
                <w:rFonts w:hint="eastAsia" w:ascii="宋体" w:hAnsi="宋体"/>
                <w:bCs/>
                <w:kern w:val="2"/>
                <w:szCs w:val="24"/>
              </w:rPr>
              <w:t>壹份</w:t>
            </w:r>
            <w:r>
              <w:rPr>
                <w:rFonts w:hint="eastAsia" w:ascii="宋体" w:hAnsi="宋体"/>
                <w:bCs/>
                <w:kern w:val="2"/>
                <w:szCs w:val="24"/>
                <w:lang w:eastAsia="zh-CN"/>
              </w:rPr>
              <w:t>，</w:t>
            </w:r>
            <w:r>
              <w:rPr>
                <w:rFonts w:hint="eastAsia" w:ascii="宋体" w:hAnsi="宋体"/>
                <w:bCs/>
                <w:kern w:val="2"/>
                <w:szCs w:val="24"/>
                <w:lang w:val="en-US" w:eastAsia="zh-CN"/>
              </w:rPr>
              <w:t>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rPr>
              <w:t>1</w:t>
            </w:r>
            <w:r>
              <w:rPr>
                <w:rFonts w:hint="eastAsia" w:ascii="宋体" w:hAnsi="宋体"/>
                <w:b/>
                <w:kern w:val="2"/>
                <w:szCs w:val="24"/>
                <w:lang w:val="en-US" w:eastAsia="zh-CN"/>
              </w:rPr>
              <w:t>5</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响应文件必须在响应截止时间前</w:t>
            </w:r>
            <w:r>
              <w:rPr>
                <w:rFonts w:hint="eastAsia" w:ascii="宋体" w:hAnsi="宋体"/>
                <w:kern w:val="2"/>
                <w:szCs w:val="24"/>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cs="Times New Roman"/>
                <w:bCs/>
                <w:kern w:val="2"/>
                <w:sz w:val="24"/>
                <w:szCs w:val="24"/>
                <w:lang w:val="zh-CN" w:eastAsia="zh-CN" w:bidi="ar-SA"/>
              </w:rPr>
            </w:pPr>
            <w:r>
              <w:rPr>
                <w:rFonts w:hint="eastAsia" w:ascii="宋体" w:hAnsi="宋体"/>
                <w:bCs/>
                <w:kern w:val="2"/>
                <w:szCs w:val="24"/>
              </w:rPr>
              <w:t>投</w:t>
            </w:r>
            <w:r>
              <w:rPr>
                <w:rFonts w:hint="eastAsia" w:ascii="宋体" w:hAnsi="宋体"/>
                <w:bCs/>
                <w:kern w:val="2"/>
                <w:szCs w:val="24"/>
                <w:lang w:val="en-US" w:eastAsia="zh-CN"/>
              </w:rPr>
              <w:t>标</w:t>
            </w:r>
            <w:r>
              <w:rPr>
                <w:rFonts w:hint="eastAsia" w:ascii="宋体" w:hAnsi="宋体"/>
                <w:bCs/>
                <w:kern w:val="2"/>
                <w:szCs w:val="24"/>
              </w:rPr>
              <w:t>保证金</w:t>
            </w:r>
          </w:p>
        </w:tc>
        <w:tc>
          <w:tcPr>
            <w:tcW w:w="7116" w:type="dxa"/>
            <w:vAlign w:val="center"/>
          </w:tcPr>
          <w:p>
            <w:pPr>
              <w:rPr>
                <w:rFonts w:hint="eastAsia" w:ascii="宋体" w:hAnsi="宋体" w:cs="宋体"/>
                <w:b/>
                <w:bCs/>
                <w:kern w:val="0"/>
                <w:sz w:val="24"/>
              </w:rPr>
            </w:pPr>
            <w:r>
              <w:rPr>
                <w:rFonts w:hint="eastAsia" w:ascii="宋体" w:hAnsi="宋体" w:cs="宋体"/>
                <w:bCs/>
                <w:kern w:val="0"/>
                <w:sz w:val="24"/>
              </w:rPr>
              <w:t>保证金允许方式：：</w:t>
            </w:r>
            <w:r>
              <w:rPr>
                <w:rFonts w:hint="eastAsia" w:ascii="宋体" w:hAnsi="宋体" w:cs="宋体"/>
                <w:b/>
                <w:bCs/>
                <w:sz w:val="24"/>
              </w:rPr>
              <w:fldChar w:fldCharType="begin"/>
            </w:r>
            <w:r>
              <w:rPr>
                <w:rFonts w:hint="eastAsia" w:ascii="宋体" w:hAnsi="宋体" w:cs="宋体"/>
                <w:b/>
                <w:bCs/>
                <w:sz w:val="24"/>
              </w:rPr>
              <w:instrText xml:space="preserve"> eq \o\ac(</w:instrText>
            </w:r>
            <w:r>
              <w:rPr>
                <w:rFonts w:hint="eastAsia" w:ascii="宋体" w:hAnsi="宋体" w:cs="宋体"/>
                <w:b/>
                <w:bCs/>
                <w:position w:val="-4"/>
                <w:sz w:val="36"/>
              </w:rPr>
              <w:instrText xml:space="preserve">□</w:instrText>
            </w:r>
            <w:r>
              <w:rPr>
                <w:rFonts w:hint="eastAsia" w:ascii="宋体" w:hAnsi="宋体" w:cs="宋体"/>
                <w:b/>
                <w:bCs/>
                <w:sz w:val="24"/>
              </w:rPr>
              <w:instrText xml:space="preserve">,√)</w:instrText>
            </w:r>
            <w:r>
              <w:rPr>
                <w:rFonts w:hint="eastAsia" w:ascii="宋体" w:hAnsi="宋体" w:cs="宋体"/>
                <w:b/>
                <w:bCs/>
                <w:sz w:val="24"/>
              </w:rPr>
              <w:fldChar w:fldCharType="end"/>
            </w:r>
            <w:r>
              <w:rPr>
                <w:rStyle w:val="35"/>
                <w:rFonts w:hint="eastAsia" w:ascii="宋体" w:hAnsi="宋体" w:cs="宋体"/>
                <w:sz w:val="24"/>
              </w:rPr>
              <w:t xml:space="preserve">现金保证  </w:t>
            </w:r>
          </w:p>
          <w:p>
            <w:pPr>
              <w:pStyle w:val="83"/>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zh-CN" w:eastAsia="zh-CN" w:bidi="ar-SA"/>
              </w:rPr>
            </w:pPr>
            <w:r>
              <w:rPr>
                <w:rFonts w:hint="eastAsia" w:ascii="宋体" w:hAnsi="宋体" w:cs="宋体"/>
                <w:b/>
                <w:bCs/>
              </w:rPr>
              <w:t>保证数额：</w:t>
            </w:r>
            <w:r>
              <w:rPr>
                <w:rFonts w:ascii="宋体" w:hAnsi="宋体" w:cs="宋体"/>
                <w:b/>
                <w:bCs/>
                <w:color w:val="000000"/>
              </w:rPr>
              <w:t>4000</w:t>
            </w:r>
            <w:r>
              <w:rPr>
                <w:rFonts w:hint="eastAsia" w:ascii="宋体" w:hAnsi="宋体" w:cs="宋体"/>
                <w:b/>
                <w:bCs/>
              </w:rPr>
              <w:t>元</w:t>
            </w:r>
            <w:r>
              <w:rPr>
                <w:rFonts w:hint="eastAsia" w:ascii="宋体" w:hAnsi="宋体" w:cs="宋体"/>
              </w:rPr>
              <w:t>（投标企业保证金带到开标现场，开标结束后收取中标单位的投标保证金，中标单位投标保证金在与建设单位签订施工合同三日后并扣除招标代理服务费无息退还）。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2"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7</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项目限价</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hint="default" w:ascii="宋体" w:hAnsi="宋体" w:eastAsia="宋体"/>
                <w:bCs/>
                <w:kern w:val="2"/>
                <w:szCs w:val="24"/>
                <w:lang w:val="en-US" w:eastAsia="zh-CN"/>
              </w:rPr>
            </w:pPr>
            <w:r>
              <w:rPr>
                <w:rFonts w:hint="eastAsia" w:ascii="宋体" w:hAnsi="宋体"/>
                <w:bCs/>
                <w:color w:val="000000" w:themeColor="text1"/>
                <w:kern w:val="2"/>
                <w:szCs w:val="24"/>
              </w:rPr>
              <w:t>全年度玖万陆仟元整</w:t>
            </w:r>
            <w:r>
              <w:rPr>
                <w:rFonts w:hint="eastAsia" w:ascii="宋体" w:hAnsi="宋体"/>
                <w:bCs/>
                <w:color w:val="000000" w:themeColor="text1"/>
                <w:kern w:val="2"/>
                <w:szCs w:val="24"/>
                <w:lang w:eastAsia="zh-CN"/>
              </w:rPr>
              <w:t>（</w:t>
            </w:r>
            <w:r>
              <w:rPr>
                <w:rFonts w:hint="eastAsia" w:ascii="宋体" w:hAnsi="宋体"/>
                <w:bCs/>
                <w:color w:val="000000" w:themeColor="text1"/>
                <w:kern w:val="2"/>
                <w:szCs w:val="24"/>
                <w:lang w:val="en-US" w:eastAsia="zh-CN"/>
              </w:rPr>
              <w:t>大写</w:t>
            </w:r>
            <w:r>
              <w:rPr>
                <w:rFonts w:hint="eastAsia" w:ascii="宋体" w:hAnsi="宋体"/>
                <w:bCs/>
                <w:color w:val="000000" w:themeColor="text1"/>
                <w:kern w:val="2"/>
                <w:szCs w:val="24"/>
                <w:lang w:eastAsia="zh-CN"/>
              </w:rPr>
              <w:t>）</w:t>
            </w:r>
            <w:r>
              <w:rPr>
                <w:rFonts w:hint="eastAsia" w:ascii="宋体" w:hAnsi="宋体"/>
                <w:bCs/>
                <w:color w:val="000000" w:themeColor="text1"/>
                <w:kern w:val="2"/>
                <w:szCs w:val="24"/>
                <w:lang w:val="en-US" w:eastAsia="zh-CN"/>
              </w:rPr>
              <w:t>96000元（小写）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8</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供应商参加投标的要求</w:t>
            </w:r>
          </w:p>
        </w:tc>
        <w:tc>
          <w:tcPr>
            <w:tcW w:w="7116" w:type="dxa"/>
            <w:vAlign w:val="center"/>
          </w:tcPr>
          <w:p>
            <w:pPr>
              <w:pStyle w:val="83"/>
              <w:pBdr>
                <w:bottom w:val="none" w:color="auto" w:sz="0" w:space="0"/>
              </w:pBdr>
              <w:tabs>
                <w:tab w:val="clear" w:pos="4153"/>
                <w:tab w:val="clear" w:pos="8306"/>
              </w:tabs>
              <w:adjustRightInd/>
              <w:spacing w:line="460" w:lineRule="exact"/>
              <w:jc w:val="left"/>
              <w:textAlignment w:val="auto"/>
              <w:rPr>
                <w:rFonts w:hint="eastAsia" w:ascii="宋体" w:hAnsi="宋体" w:eastAsia="宋体"/>
                <w:bCs/>
                <w:kern w:val="2"/>
                <w:szCs w:val="24"/>
                <w:lang w:eastAsia="zh-CN"/>
              </w:rPr>
            </w:pPr>
            <w:r>
              <w:rPr>
                <w:rFonts w:hint="eastAsia" w:ascii="宋体" w:hAnsi="宋体"/>
                <w:bCs/>
                <w:kern w:val="2"/>
                <w:szCs w:val="24"/>
              </w:rPr>
              <w:t>供应商法定代表人或委托人代理人需持有效的授权委托书及二代身份证及企业营业执照副本</w:t>
            </w:r>
            <w:r>
              <w:rPr>
                <w:rFonts w:hint="eastAsia" w:ascii="宋体" w:hAnsi="宋体"/>
                <w:bCs/>
                <w:kern w:val="2"/>
                <w:szCs w:val="24"/>
                <w:lang w:eastAsia="zh-CN"/>
              </w:rPr>
              <w:t>（</w:t>
            </w:r>
            <w:r>
              <w:rPr>
                <w:rFonts w:hint="eastAsia" w:ascii="宋体" w:hAnsi="宋体"/>
                <w:bCs/>
                <w:kern w:val="2"/>
                <w:szCs w:val="24"/>
                <w:lang w:val="en-US" w:eastAsia="zh-CN"/>
              </w:rPr>
              <w:t>复印件加盖公章</w:t>
            </w:r>
            <w:r>
              <w:rPr>
                <w:rFonts w:hint="eastAsia" w:ascii="宋体" w:hAnsi="宋体"/>
                <w:bCs/>
                <w:kern w:val="2"/>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关于联合体投标的相关约定</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本项目不支持联合体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2</w:t>
            </w:r>
          </w:p>
        </w:tc>
        <w:tc>
          <w:tcPr>
            <w:tcW w:w="1694" w:type="dxa"/>
            <w:vAlign w:val="center"/>
          </w:tcPr>
          <w:p>
            <w:pPr>
              <w:pStyle w:val="83"/>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对中小型企业产品的价格扣除</w:t>
            </w:r>
          </w:p>
        </w:tc>
        <w:tc>
          <w:tcPr>
            <w:tcW w:w="7116" w:type="dxa"/>
            <w:vAlign w:val="center"/>
          </w:tcPr>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专门面向中小企业采购的采购项目不享受价格扣除优惠。</w:t>
            </w:r>
          </w:p>
          <w:p>
            <w:pPr>
              <w:pStyle w:val="83"/>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依据财政部 工业和信息化部《关于印发〈政府采购促进中小企业发展管理办法〉的通知》（财库〔2020〕46号）和《安徽省财政厅关于进一步优化政府采购营商环境的通知》（皖财购〔2022〕556 号）规定,对小微企业报价给予</w:t>
            </w:r>
            <w:r>
              <w:rPr>
                <w:rFonts w:hint="eastAsia" w:ascii="宋体" w:hAnsi="宋体"/>
                <w:bCs/>
                <w:kern w:val="2"/>
                <w:szCs w:val="24"/>
                <w:lang w:val="en-US"/>
              </w:rPr>
              <w:t>10</w:t>
            </w:r>
            <w:r>
              <w:rPr>
                <w:rFonts w:hint="eastAsia" w:ascii="宋体" w:hAnsi="宋体"/>
                <w:bCs/>
                <w:kern w:val="2"/>
                <w:szCs w:val="24"/>
              </w:rPr>
              <w:t>%-</w:t>
            </w:r>
            <w:r>
              <w:rPr>
                <w:rFonts w:hint="eastAsia" w:ascii="宋体" w:hAnsi="宋体"/>
                <w:bCs/>
                <w:kern w:val="2"/>
                <w:szCs w:val="24"/>
                <w:lang w:val="en-US"/>
              </w:rPr>
              <w:t>2</w:t>
            </w:r>
            <w:r>
              <w:rPr>
                <w:rFonts w:hint="eastAsia" w:ascii="宋体" w:hAnsi="宋体"/>
                <w:bCs/>
                <w:kern w:val="2"/>
                <w:szCs w:val="24"/>
              </w:rPr>
              <w:t>0%</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的扣除，用扣除后的价格参加评审；工程项目为</w:t>
            </w:r>
            <w:r>
              <w:rPr>
                <w:rFonts w:hint="eastAsia" w:ascii="宋体" w:hAnsi="宋体"/>
                <w:bCs/>
                <w:kern w:val="2"/>
                <w:szCs w:val="24"/>
                <w:lang w:val="en-US"/>
              </w:rPr>
              <w:t>3</w:t>
            </w:r>
            <w:r>
              <w:rPr>
                <w:rFonts w:hint="eastAsia" w:ascii="宋体" w:hAnsi="宋体"/>
                <w:bCs/>
                <w:kern w:val="2"/>
                <w:szCs w:val="24"/>
              </w:rPr>
              <w:t>%-</w:t>
            </w:r>
            <w:r>
              <w:rPr>
                <w:rFonts w:hint="eastAsia" w:ascii="宋体" w:hAnsi="宋体"/>
                <w:bCs/>
                <w:kern w:val="2"/>
                <w:szCs w:val="24"/>
                <w:lang w:val="en-US"/>
              </w:rPr>
              <w:t>5</w:t>
            </w:r>
            <w:r>
              <w:rPr>
                <w:rFonts w:hint="eastAsia" w:ascii="宋体" w:hAnsi="宋体"/>
                <w:bCs/>
                <w:kern w:val="2"/>
                <w:szCs w:val="24"/>
              </w:rPr>
              <w:t>%（</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参加本次采购活动的小微企业应当在响应文件中提供有效的《中小企业声明函》，并对其真实性负责。企业划型标准按照《关于印发中小企业划型标准规定的通知》（工信部联企业〔2011〕300号）规定执行。</w:t>
            </w:r>
          </w:p>
          <w:p>
            <w:pPr>
              <w:pStyle w:val="83"/>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w:t>
            </w:r>
            <w:r>
              <w:rPr>
                <w:rFonts w:hint="eastAsia" w:ascii="宋体" w:hAnsi="宋体"/>
                <w:bCs/>
                <w:kern w:val="2"/>
                <w:szCs w:val="24"/>
                <w:lang w:val="en-US"/>
              </w:rPr>
              <w:t>4</w:t>
            </w:r>
            <w:r>
              <w:rPr>
                <w:rFonts w:hint="eastAsia" w:ascii="宋体" w:hAnsi="宋体"/>
                <w:bCs/>
                <w:kern w:val="2"/>
                <w:szCs w:val="24"/>
              </w:rPr>
              <w:t>%-</w:t>
            </w:r>
            <w:r>
              <w:rPr>
                <w:rFonts w:hint="eastAsia" w:ascii="宋体" w:hAnsi="宋体"/>
                <w:bCs/>
                <w:kern w:val="2"/>
                <w:szCs w:val="24"/>
                <w:lang w:val="en-US"/>
              </w:rPr>
              <w:t>6</w:t>
            </w:r>
            <w:r>
              <w:rPr>
                <w:rFonts w:hint="eastAsia" w:ascii="宋体" w:hAnsi="宋体"/>
                <w:bCs/>
                <w:kern w:val="2"/>
                <w:szCs w:val="24"/>
              </w:rPr>
              <w:t>%</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u w:val="single"/>
                <w:lang w:val="en-US" w:eastAsia="zh-CN"/>
              </w:rPr>
              <w:t>0</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的扣除，用扣除后的价格参加评审；工程项目为1%-2%（</w:t>
            </w:r>
            <w:r>
              <w:rPr>
                <w:rFonts w:hint="eastAsia" w:ascii="宋体" w:hAnsi="宋体"/>
                <w:b/>
                <w:kern w:val="2"/>
                <w:szCs w:val="24"/>
              </w:rPr>
              <w:t>本项目采购人确定的比例为</w:t>
            </w:r>
            <w:r>
              <w:rPr>
                <w:rFonts w:hint="eastAsia" w:ascii="宋体" w:hAnsi="宋体"/>
                <w:b/>
                <w:kern w:val="2"/>
                <w:szCs w:val="24"/>
                <w:u w:val="single"/>
              </w:rPr>
              <w:t xml:space="preserve">  </w:t>
            </w:r>
            <w:r>
              <w:rPr>
                <w:rFonts w:hint="eastAsia" w:ascii="宋体" w:hAnsi="宋体"/>
                <w:b/>
                <w:kern w:val="2"/>
                <w:szCs w:val="24"/>
              </w:rPr>
              <w:t>%</w:t>
            </w:r>
            <w:r>
              <w:rPr>
                <w:rFonts w:hint="eastAsia" w:ascii="宋体" w:hAnsi="宋体"/>
                <w:bCs/>
                <w:kern w:val="2"/>
                <w:szCs w:val="24"/>
              </w:rPr>
              <w:t>）的扣除，用扣除后的价格参加评审。组成联合体或者接受分包的小微企业与联合体内其他企业、分包企业之间存在直接控股、管理关系的，不享受价格扣除优惠政策。</w:t>
            </w:r>
          </w:p>
          <w:p>
            <w:pPr>
              <w:pStyle w:val="83"/>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政府采购促进中小企业发展管理办法》第四条规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83"/>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根据财政部 司法部《关于政府采购支持监狱企业发展有关问题的通知》(财库〔2014〕68号)，监狱企业视同小型、微型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提供由省级以上监狱管理局、戒毒管理局(含新疆生产建设兵团)出具的属于监狱企业的证明文件，不再提供《中小企业声明函》。</w:t>
            </w:r>
          </w:p>
          <w:p>
            <w:pPr>
              <w:pStyle w:val="83"/>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根据财政部 民政部《中国残疾人联合会关于促进残疾人就业政府采购政策的通知》(财库〔2017〕141号)，残疾人企业视同为小型、微型企业，符合条件的残疾人福利性单位在参加政府采购活动时，提供141号文规定的《残疾人福利性单位声明函》，不再提供《中小企业声明函》。残疾人福利性单位属于小型、微型企业的，不重复享受政策。</w:t>
            </w:r>
          </w:p>
          <w:p>
            <w:pPr>
              <w:pStyle w:val="83"/>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rPr>
            </w:pPr>
            <w:r>
              <w:rPr>
                <w:rFonts w:hint="eastAsia" w:ascii="宋体" w:hAnsi="宋体"/>
                <w:bCs/>
                <w:kern w:val="2"/>
                <w:szCs w:val="24"/>
              </w:rPr>
              <w:t>供应商提供的声明函等证明材料</w:t>
            </w:r>
            <w:r>
              <w:rPr>
                <w:rFonts w:ascii="宋体" w:hAnsi="宋体"/>
                <w:bCs/>
                <w:kern w:val="2"/>
                <w:szCs w:val="24"/>
              </w:rPr>
              <w:t>如有虚假，</w:t>
            </w:r>
            <w:r>
              <w:rPr>
                <w:rFonts w:hint="eastAsia" w:ascii="宋体" w:hAnsi="宋体"/>
                <w:bCs/>
                <w:kern w:val="2"/>
                <w:szCs w:val="24"/>
              </w:rPr>
              <w:t>成交无效，视情节给予参加政府采购资格限制等处罚。</w:t>
            </w:r>
          </w:p>
        </w:tc>
      </w:tr>
    </w:tbl>
    <w:p>
      <w:pPr>
        <w:rPr>
          <w:rFonts w:ascii="宋体" w:hAnsi="宋体" w:cs="宋体"/>
          <w:szCs w:val="24"/>
        </w:rPr>
      </w:pPr>
    </w:p>
    <w:p>
      <w:pPr>
        <w:pStyle w:val="5"/>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bookmarkEnd w:id="54"/>
    <w:bookmarkEnd w:id="55"/>
    <w:bookmarkEnd w:id="56"/>
    <w:p>
      <w:pPr>
        <w:pStyle w:val="5"/>
        <w:spacing w:before="0" w:after="0" w:line="520" w:lineRule="exact"/>
        <w:ind w:firstLine="241" w:firstLineChars="100"/>
        <w:jc w:val="center"/>
        <w:rPr>
          <w:rFonts w:ascii="宋体" w:hAnsi="宋体" w:eastAsia="宋体" w:cs="宋体"/>
          <w:sz w:val="24"/>
          <w:szCs w:val="24"/>
        </w:rPr>
      </w:pPr>
      <w:bookmarkStart w:id="57" w:name="_Toc7480"/>
      <w:bookmarkStart w:id="58" w:name="_Toc7878"/>
      <w:bookmarkStart w:id="59" w:name="_Toc216158630"/>
      <w:r>
        <w:rPr>
          <w:rFonts w:hint="eastAsia" w:ascii="宋体" w:hAnsi="宋体" w:eastAsia="宋体" w:cs="宋体"/>
          <w:sz w:val="24"/>
          <w:szCs w:val="24"/>
        </w:rPr>
        <w:t>（二）供应商资格</w:t>
      </w:r>
      <w:bookmarkEnd w:id="57"/>
      <w:bookmarkEnd w:id="58"/>
    </w:p>
    <w:p>
      <w:pPr>
        <w:pStyle w:val="2"/>
        <w:spacing w:after="0" w:line="520" w:lineRule="exact"/>
        <w:ind w:firstLine="480" w:firstLineChars="200"/>
        <w:jc w:val="left"/>
      </w:pPr>
      <w:bookmarkStart w:id="60" w:name="_Toc216158625"/>
      <w:bookmarkStart w:id="61" w:name="_Toc363199266"/>
      <w:bookmarkStart w:id="62" w:name="_Toc438648662"/>
      <w:r>
        <w:rPr>
          <w:rFonts w:hint="eastAsia"/>
        </w:rPr>
        <w:t>见本项目采购公告</w:t>
      </w:r>
    </w:p>
    <w:p>
      <w:pPr>
        <w:pStyle w:val="5"/>
        <w:spacing w:before="0" w:after="0" w:line="520" w:lineRule="exact"/>
        <w:jc w:val="center"/>
        <w:rPr>
          <w:rFonts w:ascii="宋体" w:hAnsi="宋体" w:eastAsia="宋体" w:cs="宋体"/>
          <w:sz w:val="24"/>
          <w:szCs w:val="24"/>
        </w:rPr>
      </w:pPr>
      <w:bookmarkStart w:id="63" w:name="_Toc24351"/>
      <w:bookmarkStart w:id="64" w:name="_Toc27352"/>
      <w:r>
        <w:rPr>
          <w:rFonts w:hint="eastAsia" w:ascii="宋体" w:hAnsi="宋体" w:eastAsia="宋体" w:cs="宋体"/>
          <w:sz w:val="24"/>
          <w:szCs w:val="24"/>
        </w:rPr>
        <w:t>（三）供应商必须提交的响应文件内容</w:t>
      </w:r>
      <w:bookmarkEnd w:id="60"/>
      <w:bookmarkEnd w:id="61"/>
      <w:bookmarkEnd w:id="62"/>
      <w:bookmarkEnd w:id="63"/>
      <w:bookmarkEnd w:id="64"/>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r>
        <w:rPr>
          <w:rFonts w:hint="eastAsia" w:ascii="宋体" w:hAnsi="宋体"/>
          <w:sz w:val="24"/>
          <w:szCs w:val="24"/>
          <w:lang w:eastAsia="zh-CN"/>
        </w:rPr>
        <w:t>（</w:t>
      </w:r>
      <w:r>
        <w:rPr>
          <w:rFonts w:hint="eastAsia" w:ascii="宋体" w:hAnsi="宋体"/>
          <w:sz w:val="24"/>
          <w:szCs w:val="24"/>
          <w:lang w:val="en-US" w:eastAsia="zh-CN"/>
        </w:rPr>
        <w:t>企业简介、营业执照、资质证书</w:t>
      </w:r>
      <w:r>
        <w:rPr>
          <w:rFonts w:hint="eastAsia" w:ascii="宋体" w:hAnsi="宋体"/>
          <w:sz w:val="24"/>
          <w:szCs w:val="24"/>
          <w:lang w:eastAsia="zh-CN"/>
        </w:rPr>
        <w:t>）</w:t>
      </w:r>
      <w:r>
        <w:rPr>
          <w:rFonts w:hint="eastAsia" w:ascii="宋体" w:hAnsi="宋体"/>
          <w:sz w:val="24"/>
          <w:szCs w:val="24"/>
        </w:rPr>
        <w:t>；</w:t>
      </w:r>
    </w:p>
    <w:p>
      <w:pPr>
        <w:spacing w:line="520" w:lineRule="exact"/>
        <w:ind w:firstLine="480" w:firstLineChars="200"/>
        <w:jc w:val="left"/>
        <w:rPr>
          <w:rFonts w:ascii="宋体" w:hAnsi="宋体"/>
          <w:sz w:val="24"/>
          <w:szCs w:val="24"/>
        </w:rPr>
      </w:pPr>
      <w:r>
        <w:rPr>
          <w:rFonts w:hint="eastAsia" w:ascii="宋体" w:hAnsi="宋体"/>
          <w:sz w:val="24"/>
          <w:szCs w:val="24"/>
        </w:rPr>
        <w:t>3、谈判授权书；</w:t>
      </w:r>
    </w:p>
    <w:p>
      <w:pPr>
        <w:spacing w:line="520" w:lineRule="exact"/>
        <w:ind w:firstLine="480" w:firstLineChars="200"/>
        <w:jc w:val="left"/>
        <w:rPr>
          <w:rFonts w:ascii="宋体" w:hAnsi="宋体"/>
          <w:sz w:val="24"/>
          <w:szCs w:val="24"/>
        </w:rPr>
      </w:pPr>
      <w:r>
        <w:rPr>
          <w:rFonts w:hint="eastAsia" w:ascii="宋体" w:hAnsi="宋体"/>
          <w:sz w:val="24"/>
          <w:szCs w:val="24"/>
        </w:rPr>
        <w:t>4、谈判响应函；</w:t>
      </w:r>
    </w:p>
    <w:p>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rPr>
        <w:t>6、响应情况表；</w:t>
      </w:r>
    </w:p>
    <w:p>
      <w:pPr>
        <w:spacing w:line="520" w:lineRule="exact"/>
        <w:ind w:firstLine="480" w:firstLineChars="200"/>
        <w:jc w:val="left"/>
        <w:rPr>
          <w:rFonts w:ascii="宋体" w:hAnsi="宋体"/>
          <w:sz w:val="24"/>
          <w:szCs w:val="24"/>
        </w:rPr>
      </w:pPr>
      <w:r>
        <w:rPr>
          <w:rFonts w:hint="eastAsia" w:ascii="宋体" w:hAnsi="宋体"/>
          <w:sz w:val="24"/>
          <w:szCs w:val="24"/>
        </w:rPr>
        <w:t>7、相关服务承诺函；</w:t>
      </w:r>
    </w:p>
    <w:p>
      <w:pPr>
        <w:spacing w:line="520" w:lineRule="exact"/>
        <w:ind w:firstLine="480" w:firstLineChars="200"/>
        <w:jc w:val="left"/>
        <w:rPr>
          <w:rFonts w:ascii="宋体" w:hAnsi="宋体"/>
          <w:sz w:val="24"/>
          <w:szCs w:val="24"/>
        </w:rPr>
      </w:pPr>
      <w:r>
        <w:rPr>
          <w:rFonts w:hint="eastAsia" w:ascii="宋体" w:hAnsi="宋体"/>
          <w:sz w:val="24"/>
          <w:szCs w:val="24"/>
        </w:rPr>
        <w:t>8、</w:t>
      </w:r>
      <w:r>
        <w:rPr>
          <w:rStyle w:val="43"/>
          <w:rFonts w:hint="eastAsia" w:ascii="宋体" w:hAnsi="宋体" w:eastAsia="宋体" w:cs="宋体"/>
          <w:b w:val="0"/>
          <w:bCs/>
          <w:sz w:val="24"/>
          <w:szCs w:val="24"/>
        </w:rPr>
        <w:t>中小企业声明函、</w:t>
      </w:r>
      <w:r>
        <w:rPr>
          <w:rFonts w:hint="eastAsia" w:ascii="宋体" w:hAnsi="宋体" w:cs="宋体"/>
          <w:bCs/>
          <w:sz w:val="24"/>
          <w:szCs w:val="24"/>
        </w:rPr>
        <w:t>残疾人福利性单位声明函；</w:t>
      </w:r>
    </w:p>
    <w:p>
      <w:pPr>
        <w:spacing w:line="520" w:lineRule="exact"/>
        <w:ind w:firstLine="480" w:firstLineChars="200"/>
        <w:jc w:val="left"/>
        <w:rPr>
          <w:rFonts w:hint="default"/>
          <w:lang w:val="en-US" w:eastAsia="zh-CN"/>
        </w:rPr>
      </w:pPr>
      <w:r>
        <w:rPr>
          <w:rFonts w:hint="eastAsia" w:ascii="宋体" w:hAnsi="宋体"/>
          <w:sz w:val="24"/>
          <w:szCs w:val="24"/>
        </w:rPr>
        <w:t>9、</w:t>
      </w:r>
      <w:r>
        <w:rPr>
          <w:rFonts w:hint="eastAsia" w:ascii="宋体" w:hAnsi="宋体"/>
          <w:sz w:val="24"/>
          <w:szCs w:val="24"/>
          <w:lang w:val="en-US" w:eastAsia="zh-CN"/>
        </w:rPr>
        <w:t>第二轮报价单</w:t>
      </w:r>
    </w:p>
    <w:p>
      <w:pPr>
        <w:spacing w:line="52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10、</w:t>
      </w:r>
      <w:r>
        <w:rPr>
          <w:rFonts w:hint="eastAsia" w:ascii="宋体" w:hAnsi="宋体"/>
          <w:sz w:val="24"/>
          <w:szCs w:val="24"/>
          <w:lang w:val="en-US" w:eastAsia="zh-CN"/>
        </w:rPr>
        <w:t>日常维护人员信息登记表</w:t>
      </w:r>
    </w:p>
    <w:p>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11、</w:t>
      </w:r>
      <w:r>
        <w:rPr>
          <w:rFonts w:hint="eastAsia" w:ascii="宋体" w:hAnsi="宋体"/>
          <w:sz w:val="24"/>
          <w:szCs w:val="24"/>
        </w:rPr>
        <w:t xml:space="preserve"> 谈判文件要求和供应商认为需要提供的其它说明和资料。</w:t>
      </w:r>
    </w:p>
    <w:p>
      <w:pPr>
        <w:pStyle w:val="5"/>
        <w:spacing w:before="0" w:after="0" w:line="520" w:lineRule="exact"/>
        <w:jc w:val="center"/>
        <w:rPr>
          <w:rFonts w:ascii="宋体" w:hAnsi="宋体" w:eastAsia="宋体" w:cs="宋体"/>
          <w:sz w:val="24"/>
          <w:szCs w:val="24"/>
        </w:rPr>
      </w:pPr>
      <w:bookmarkStart w:id="65" w:name="_Toc21125"/>
      <w:bookmarkStart w:id="66" w:name="_Toc10637"/>
      <w:bookmarkStart w:id="67" w:name="（四）响应文件的提交"/>
      <w:bookmarkStart w:id="68" w:name="（三）供应商必须提交的响应文件内容"/>
      <w:r>
        <w:rPr>
          <w:rFonts w:hint="eastAsia" w:ascii="宋体" w:hAnsi="宋体" w:eastAsia="宋体" w:cs="宋体"/>
          <w:sz w:val="24"/>
          <w:szCs w:val="24"/>
        </w:rPr>
        <w:t>（四）响应文件的提交</w:t>
      </w:r>
      <w:bookmarkEnd w:id="65"/>
      <w:bookmarkEnd w:id="66"/>
    </w:p>
    <w:bookmarkEnd w:id="67"/>
    <w:bookmarkEnd w:id="68"/>
    <w:p>
      <w:pPr>
        <w:pStyle w:val="5"/>
        <w:spacing w:before="0" w:after="0" w:line="520" w:lineRule="exact"/>
        <w:ind w:firstLine="480" w:firstLineChars="200"/>
        <w:rPr>
          <w:rFonts w:ascii="宋体" w:hAnsi="宋体" w:eastAsia="宋体" w:cs="宋体"/>
          <w:b w:val="0"/>
          <w:sz w:val="24"/>
          <w:szCs w:val="24"/>
        </w:rPr>
      </w:pPr>
      <w:bookmarkStart w:id="69" w:name="_Toc31748"/>
      <w:bookmarkStart w:id="70" w:name="_Toc18825"/>
      <w:r>
        <w:rPr>
          <w:rFonts w:hint="eastAsia" w:ascii="宋体" w:hAnsi="宋体" w:eastAsia="宋体" w:cs="宋体"/>
          <w:b w:val="0"/>
          <w:sz w:val="24"/>
          <w:szCs w:val="24"/>
        </w:rPr>
        <w:t>1、响应文件的提交</w:t>
      </w:r>
      <w:bookmarkEnd w:id="69"/>
      <w:bookmarkEnd w:id="70"/>
    </w:p>
    <w:p>
      <w:pPr>
        <w:pStyle w:val="5"/>
        <w:spacing w:before="0" w:after="0" w:line="520" w:lineRule="exact"/>
        <w:ind w:firstLine="480" w:firstLineChars="200"/>
        <w:rPr>
          <w:rFonts w:ascii="宋体" w:hAnsi="宋体" w:eastAsia="宋体" w:cs="宋体"/>
          <w:b w:val="0"/>
          <w:bCs/>
          <w:sz w:val="24"/>
          <w:szCs w:val="24"/>
        </w:rPr>
      </w:pPr>
      <w:bookmarkStart w:id="71" w:name="_Toc4125"/>
      <w:bookmarkStart w:id="72" w:name="_Toc20835"/>
      <w:r>
        <w:rPr>
          <w:rFonts w:hint="eastAsia" w:ascii="宋体" w:hAnsi="宋体" w:eastAsia="宋体" w:cs="宋体"/>
          <w:b w:val="0"/>
          <w:bCs/>
          <w:sz w:val="24"/>
          <w:szCs w:val="24"/>
        </w:rPr>
        <w:t>供应商应在响应截止时间之前，递交响应文件。响应截止时间后不再接受任何有关本项目资料。</w:t>
      </w:r>
      <w:bookmarkEnd w:id="71"/>
      <w:bookmarkEnd w:id="72"/>
    </w:p>
    <w:p>
      <w:pPr>
        <w:pStyle w:val="5"/>
        <w:spacing w:before="0" w:after="0" w:line="520" w:lineRule="exact"/>
        <w:jc w:val="center"/>
        <w:rPr>
          <w:rFonts w:ascii="宋体" w:hAnsi="宋体" w:eastAsia="宋体" w:cs="宋体"/>
          <w:sz w:val="24"/>
          <w:szCs w:val="24"/>
        </w:rPr>
      </w:pPr>
      <w:bookmarkStart w:id="73" w:name="_Toc32094"/>
      <w:bookmarkStart w:id="74" w:name="_Toc15127"/>
      <w:bookmarkStart w:id="75" w:name="（五）谈判程序"/>
      <w:r>
        <w:rPr>
          <w:rFonts w:hint="eastAsia" w:ascii="宋体" w:hAnsi="宋体" w:eastAsia="宋体" w:cs="宋体"/>
          <w:sz w:val="24"/>
          <w:szCs w:val="24"/>
        </w:rPr>
        <w:t>（五）谈判程序</w:t>
      </w:r>
      <w:bookmarkEnd w:id="73"/>
      <w:bookmarkEnd w:id="74"/>
    </w:p>
    <w:bookmarkEnd w:id="75"/>
    <w:p>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rPr>
        <w:t>1、谈判人员是按规定组成的三人或三人以上的谈判小组。</w:t>
      </w:r>
    </w:p>
    <w:p>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rPr>
        <w:t>2、在掌握了供应商的基本情况后，谈判小组将按签到顺序，与供应商分别进行谈判。</w:t>
      </w:r>
    </w:p>
    <w:p>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rPr>
        <w:t>3、谈判是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pPr>
        <w:pStyle w:val="5"/>
        <w:spacing w:before="0" w:after="0" w:line="520" w:lineRule="exact"/>
        <w:ind w:firstLine="480" w:firstLineChars="200"/>
        <w:jc w:val="both"/>
        <w:rPr>
          <w:rFonts w:ascii="宋体" w:hAnsi="宋体" w:eastAsia="宋体" w:cs="宋体"/>
          <w:b w:val="0"/>
          <w:bCs/>
          <w:sz w:val="24"/>
          <w:szCs w:val="24"/>
        </w:rPr>
      </w:pPr>
      <w:bookmarkStart w:id="76" w:name="_Toc9855"/>
      <w:bookmarkStart w:id="77" w:name="_Toc6912"/>
      <w:r>
        <w:rPr>
          <w:rFonts w:hint="eastAsia" w:ascii="宋体" w:hAnsi="宋体" w:eastAsia="宋体" w:cs="宋体"/>
          <w:b w:val="0"/>
          <w:bCs/>
          <w:sz w:val="24"/>
          <w:szCs w:val="24"/>
        </w:rPr>
        <w:t>5、谈判结束后，谈判小组将要求所有符合条件的供应商在规定的时间内进行最后的报价。供应商应在谈判小组发出二轮报价指令后30分钟内完成报价，</w:t>
      </w:r>
      <w:bookmarkEnd w:id="76"/>
      <w:bookmarkEnd w:id="77"/>
      <w:r>
        <w:rPr>
          <w:rFonts w:ascii="宋体" w:hAnsi="宋体" w:eastAsia="宋体" w:cs="宋体"/>
          <w:b w:val="0"/>
          <w:bCs/>
          <w:sz w:val="24"/>
          <w:szCs w:val="24"/>
        </w:rPr>
        <w:t xml:space="preserve"> </w:t>
      </w:r>
    </w:p>
    <w:p>
      <w:pPr>
        <w:pStyle w:val="5"/>
        <w:spacing w:before="0" w:after="0" w:line="520" w:lineRule="exact"/>
        <w:ind w:firstLine="480" w:firstLineChars="200"/>
        <w:jc w:val="both"/>
        <w:rPr>
          <w:rFonts w:ascii="宋体" w:hAnsi="宋体" w:eastAsia="宋体" w:cs="宋体"/>
          <w:sz w:val="24"/>
          <w:szCs w:val="24"/>
        </w:rPr>
      </w:pPr>
      <w:bookmarkStart w:id="78" w:name="_Toc110"/>
      <w:bookmarkStart w:id="79" w:name="_Toc9547"/>
      <w:r>
        <w:rPr>
          <w:rFonts w:hint="eastAsia" w:ascii="宋体" w:hAnsi="宋体" w:eastAsia="宋体" w:cs="宋体"/>
          <w:b w:val="0"/>
          <w:bCs/>
          <w:sz w:val="24"/>
          <w:szCs w:val="24"/>
        </w:rPr>
        <w:t>6、供应商必须在规定的时间内将自己在谈判中作出的澄清、变动以及最终的报价提交给谈判小组。</w:t>
      </w:r>
      <w:bookmarkEnd w:id="78"/>
      <w:bookmarkEnd w:id="79"/>
    </w:p>
    <w:p>
      <w:pPr>
        <w:pStyle w:val="5"/>
        <w:spacing w:before="0" w:after="0" w:line="520" w:lineRule="exact"/>
        <w:jc w:val="center"/>
        <w:rPr>
          <w:rFonts w:ascii="宋体" w:hAnsi="宋体" w:eastAsia="宋体" w:cs="宋体"/>
          <w:sz w:val="24"/>
          <w:szCs w:val="24"/>
        </w:rPr>
      </w:pPr>
      <w:bookmarkStart w:id="80" w:name="_Toc16969"/>
      <w:bookmarkStart w:id="81" w:name="_Toc23066"/>
      <w:bookmarkStart w:id="82" w:name="（六）评审及异常情况处理"/>
      <w:r>
        <w:rPr>
          <w:rFonts w:hint="eastAsia" w:ascii="宋体" w:hAnsi="宋体" w:eastAsia="宋体" w:cs="宋体"/>
          <w:sz w:val="24"/>
          <w:szCs w:val="24"/>
        </w:rPr>
        <w:t>（六）评审及异常情况处理</w:t>
      </w:r>
      <w:bookmarkEnd w:id="80"/>
      <w:bookmarkEnd w:id="81"/>
    </w:p>
    <w:bookmarkEnd w:id="82"/>
    <w:p>
      <w:pPr>
        <w:spacing w:line="52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pPr>
        <w:spacing w:line="52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5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）供应商的报价均超过了采购预算，经过多轮谈判仍不能降到预算内、且采购人不能支付的；</w:t>
      </w:r>
    </w:p>
    <w:p>
      <w:pPr>
        <w:spacing w:line="5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）经过谈判，供应商所提供的货物服务仍无法满足谈判文件实质性要求、影响工作的；</w:t>
      </w:r>
    </w:p>
    <w:p>
      <w:pPr>
        <w:spacing w:line="5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）出现影响采购公正的违法、违规行为的；</w:t>
      </w:r>
    </w:p>
    <w:p>
      <w:pPr>
        <w:spacing w:line="52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3、初审符合性通过的供应商参与二轮报价。</w:t>
      </w:r>
    </w:p>
    <w:p>
      <w:pPr>
        <w:pStyle w:val="2"/>
        <w:ind w:firstLine="480" w:firstLineChars="200"/>
      </w:pPr>
      <w:r>
        <w:rPr>
          <w:rFonts w:hint="eastAsia" w:ascii="宋体" w:hAnsi="宋体"/>
          <w:szCs w:val="24"/>
        </w:rPr>
        <w:t>（1）</w:t>
      </w:r>
      <w:r>
        <w:rPr>
          <w:rFonts w:hint="eastAsia"/>
        </w:rPr>
        <w:t>初审内容</w:t>
      </w:r>
    </w:p>
    <w:tbl>
      <w:tblPr>
        <w:tblStyle w:val="32"/>
        <w:tblW w:w="9587" w:type="dxa"/>
        <w:tblInd w:w="-34" w:type="dxa"/>
        <w:tblLayout w:type="fixed"/>
        <w:tblCellMar>
          <w:top w:w="0" w:type="dxa"/>
          <w:left w:w="108" w:type="dxa"/>
          <w:bottom w:w="0" w:type="dxa"/>
          <w:right w:w="108" w:type="dxa"/>
        </w:tblCellMar>
      </w:tblPr>
      <w:tblGrid>
        <w:gridCol w:w="1007"/>
        <w:gridCol w:w="2620"/>
        <w:gridCol w:w="4720"/>
        <w:gridCol w:w="1240"/>
      </w:tblGrid>
      <w:tr>
        <w:tblPrEx>
          <w:tblCellMar>
            <w:top w:w="0" w:type="dxa"/>
            <w:left w:w="108" w:type="dxa"/>
            <w:bottom w:w="0" w:type="dxa"/>
            <w:right w:w="108" w:type="dxa"/>
          </w:tblCellMar>
        </w:tblPrEx>
        <w:trPr>
          <w:trHeight w:val="312" w:hRule="atLeast"/>
        </w:trPr>
        <w:tc>
          <w:tcPr>
            <w:tcW w:w="10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初审</w:t>
            </w:r>
          </w:p>
        </w:tc>
        <w:tc>
          <w:tcPr>
            <w:tcW w:w="2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评审项目</w:t>
            </w:r>
          </w:p>
        </w:tc>
        <w:tc>
          <w:tcPr>
            <w:tcW w:w="4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评审标准</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是否合格</w:t>
            </w:r>
          </w:p>
        </w:tc>
      </w:tr>
      <w:tr>
        <w:tblPrEx>
          <w:tblCellMar>
            <w:top w:w="0" w:type="dxa"/>
            <w:left w:w="108" w:type="dxa"/>
            <w:bottom w:w="0" w:type="dxa"/>
            <w:right w:w="108" w:type="dxa"/>
          </w:tblCellMar>
        </w:tblPrEx>
        <w:trPr>
          <w:trHeight w:val="312"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2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企业资质</w:t>
            </w:r>
            <w:r>
              <w:rPr>
                <w:rFonts w:hint="eastAsia" w:ascii="宋体" w:hAnsi="宋体" w:cs="宋体"/>
                <w:kern w:val="0"/>
                <w:sz w:val="24"/>
                <w:szCs w:val="24"/>
                <w:lang w:val="en-US" w:eastAsia="zh-CN"/>
              </w:rPr>
              <w:t>与营业执照</w:t>
            </w:r>
          </w:p>
        </w:tc>
        <w:tc>
          <w:tcPr>
            <w:tcW w:w="4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符合竞争性谈判文件要求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12"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26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授权委托书或法人身份证明</w:t>
            </w:r>
            <w:r>
              <w:rPr>
                <w:rFonts w:hint="eastAsia" w:ascii="宋体" w:hAnsi="宋体" w:cs="宋体"/>
                <w:kern w:val="0"/>
                <w:sz w:val="24"/>
                <w:szCs w:val="24"/>
                <w:lang w:val="en-US" w:eastAsia="zh-CN"/>
              </w:rPr>
              <w:t>书</w:t>
            </w:r>
          </w:p>
        </w:tc>
        <w:tc>
          <w:tcPr>
            <w:tcW w:w="4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rPr>
              <w:t>携带法人身份证或授权委托书及身份证原</w:t>
            </w:r>
            <w:r>
              <w:rPr>
                <w:rFonts w:hint="eastAsia" w:ascii="宋体" w:hAnsi="宋体" w:cs="宋体"/>
                <w:kern w:val="0"/>
                <w:sz w:val="24"/>
                <w:szCs w:val="24"/>
                <w:lang w:val="en-US" w:eastAsia="zh-CN"/>
              </w:rPr>
              <w:t>件</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70"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2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投标保证金</w:t>
            </w:r>
          </w:p>
        </w:tc>
        <w:tc>
          <w:tcPr>
            <w:tcW w:w="4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符合竞争性谈判文件要求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12"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26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响应文件的规范性</w:t>
            </w:r>
          </w:p>
        </w:tc>
        <w:tc>
          <w:tcPr>
            <w:tcW w:w="4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符合竞争性谈判文件要求</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bl>
    <w:p>
      <w:pPr>
        <w:pStyle w:val="2"/>
      </w:pPr>
      <w:r>
        <w:rPr>
          <w:rFonts w:hint="eastAsia"/>
        </w:rPr>
        <w:t>所有文件需要加盖公司公章</w:t>
      </w:r>
      <w:bookmarkStart w:id="83" w:name="_Toc8290"/>
      <w:bookmarkStart w:id="84" w:name="_Toc18914"/>
      <w:bookmarkStart w:id="85" w:name="（七）报价响应及答疑"/>
    </w:p>
    <w:p>
      <w:pPr>
        <w:pStyle w:val="2"/>
      </w:pPr>
      <w:r>
        <w:rPr>
          <w:rFonts w:hint="eastAsia" w:ascii="宋体" w:hAnsi="宋体"/>
          <w:b/>
          <w:bCs/>
          <w:szCs w:val="24"/>
        </w:rPr>
        <w:t>（</w:t>
      </w:r>
      <w:r>
        <w:rPr>
          <w:rFonts w:hint="eastAsia"/>
        </w:rPr>
        <w:t>2）本次文件采用百分制评分法，商务（报价）权重1</w:t>
      </w:r>
      <w:r>
        <w:t>0</w:t>
      </w:r>
      <w:r>
        <w:rPr>
          <w:rFonts w:hint="eastAsia"/>
        </w:rPr>
        <w:t>%，经评审满足发包文件要求且最后报价（总价）最低的供应商的价格为投标基准价，其价格满分，的</w:t>
      </w:r>
      <w:r>
        <w:rPr>
          <w:rFonts w:hint="eastAsia"/>
          <w:u w:val="single"/>
        </w:rPr>
        <w:t>1</w:t>
      </w:r>
      <w:r>
        <w:rPr>
          <w:u w:val="single"/>
        </w:rPr>
        <w:t>0</w:t>
      </w:r>
      <w:r>
        <w:rPr>
          <w:rFonts w:hint="eastAsia"/>
        </w:rPr>
        <w:t>分。其他供应商的价格统一按照下列公式计算：</w:t>
      </w:r>
    </w:p>
    <w:tbl>
      <w:tblPr>
        <w:tblStyle w:val="32"/>
        <w:tblW w:w="8789" w:type="dxa"/>
        <w:tblInd w:w="-34" w:type="dxa"/>
        <w:tblLayout w:type="fixed"/>
        <w:tblCellMar>
          <w:top w:w="0" w:type="dxa"/>
          <w:left w:w="108" w:type="dxa"/>
          <w:bottom w:w="0" w:type="dxa"/>
          <w:right w:w="108" w:type="dxa"/>
        </w:tblCellMar>
      </w:tblPr>
      <w:tblGrid>
        <w:gridCol w:w="2694"/>
        <w:gridCol w:w="6095"/>
      </w:tblGrid>
      <w:tr>
        <w:tblPrEx>
          <w:tblCellMar>
            <w:top w:w="0" w:type="dxa"/>
            <w:left w:w="108" w:type="dxa"/>
            <w:bottom w:w="0" w:type="dxa"/>
            <w:right w:w="108" w:type="dxa"/>
          </w:tblCellMar>
        </w:tblPrEx>
        <w:trPr>
          <w:trHeight w:val="1776"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商务部分得分（10分）</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价格分统一采用低价优先法，即满足发包文件要求且最终报价最低的价格作为评标基准价，其价格法为满分</w:t>
            </w:r>
            <w:r>
              <w:rPr>
                <w:rFonts w:hint="eastAsia" w:ascii="宋体" w:hAnsi="宋体" w:cs="宋体"/>
                <w:kern w:val="0"/>
                <w:sz w:val="24"/>
                <w:szCs w:val="24"/>
                <w:u w:val="single"/>
              </w:rPr>
              <w:t>10</w:t>
            </w:r>
            <w:r>
              <w:rPr>
                <w:rFonts w:hint="eastAsia" w:ascii="宋体" w:hAnsi="宋体" w:cs="宋体"/>
                <w:kern w:val="0"/>
                <w:sz w:val="24"/>
                <w:szCs w:val="24"/>
              </w:rPr>
              <w:t>分。其他投标供应商的价格统一按照下列公示计算：                                      报价得分=（评标基准价/投标报价）×10%×100</w:t>
            </w:r>
          </w:p>
        </w:tc>
      </w:tr>
    </w:tbl>
    <w:p>
      <w:pPr>
        <w:rPr>
          <w:sz w:val="24"/>
        </w:rPr>
      </w:pPr>
      <w:r>
        <w:rPr>
          <w:rFonts w:hint="eastAsia"/>
          <w:sz w:val="24"/>
        </w:rPr>
        <w:t>最终报价超过最高限价或首轮报价为无效报价，按废标处理</w:t>
      </w:r>
    </w:p>
    <w:tbl>
      <w:tblPr>
        <w:tblStyle w:val="32"/>
        <w:tblpPr w:leftFromText="180" w:rightFromText="180" w:vertAnchor="text" w:horzAnchor="page" w:tblpX="1738" w:tblpY="514"/>
        <w:tblOverlap w:val="never"/>
        <w:tblW w:w="9044" w:type="dxa"/>
        <w:tblInd w:w="0" w:type="dxa"/>
        <w:tblLayout w:type="fixed"/>
        <w:tblCellMar>
          <w:top w:w="15" w:type="dxa"/>
          <w:left w:w="108" w:type="dxa"/>
          <w:bottom w:w="0" w:type="dxa"/>
          <w:right w:w="108" w:type="dxa"/>
        </w:tblCellMar>
      </w:tblPr>
      <w:tblGrid>
        <w:gridCol w:w="1613"/>
        <w:gridCol w:w="2480"/>
        <w:gridCol w:w="2560"/>
        <w:gridCol w:w="2155"/>
        <w:gridCol w:w="236"/>
      </w:tblGrid>
      <w:tr>
        <w:tblPrEx>
          <w:tblCellMar>
            <w:top w:w="15" w:type="dxa"/>
            <w:left w:w="108" w:type="dxa"/>
            <w:bottom w:w="0" w:type="dxa"/>
            <w:right w:w="108" w:type="dxa"/>
          </w:tblCellMar>
        </w:tblPrEx>
        <w:trPr>
          <w:gridAfter w:val="1"/>
          <w:wAfter w:w="236" w:type="dxa"/>
          <w:trHeight w:val="312" w:hRule="atLeast"/>
        </w:trPr>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类别</w:t>
            </w:r>
          </w:p>
        </w:tc>
        <w:tc>
          <w:tcPr>
            <w:tcW w:w="24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评分内容</w:t>
            </w:r>
          </w:p>
        </w:tc>
        <w:tc>
          <w:tcPr>
            <w:tcW w:w="2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评分标准</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分值范围</w:t>
            </w:r>
          </w:p>
        </w:tc>
      </w:tr>
      <w:tr>
        <w:tblPrEx>
          <w:tblCellMar>
            <w:top w:w="15" w:type="dxa"/>
            <w:left w:w="108" w:type="dxa"/>
            <w:bottom w:w="0" w:type="dxa"/>
            <w:right w:w="108" w:type="dxa"/>
          </w:tblCellMar>
        </w:tblPrEx>
        <w:trPr>
          <w:gridAfter w:val="1"/>
          <w:wAfter w:w="236" w:type="dxa"/>
          <w:trHeight w:val="312" w:hRule="atLeast"/>
        </w:trPr>
        <w:tc>
          <w:tcPr>
            <w:tcW w:w="16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技术部分得分（90分）</w:t>
            </w:r>
          </w:p>
        </w:tc>
        <w:tc>
          <w:tcPr>
            <w:tcW w:w="24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服务响应时效保证</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为确保维修服务时效，营业执照注册地在六安市区得20分（含营业执照注册地在六安市区的分公司），营业执照注册地非六安市区得10分</w:t>
            </w:r>
          </w:p>
        </w:tc>
        <w:tc>
          <w:tcPr>
            <w:tcW w:w="2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0-20</w:t>
            </w: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供应商上年度（202</w:t>
            </w:r>
            <w:r>
              <w:rPr>
                <w:rFonts w:hint="eastAsia" w:ascii="宋体" w:hAnsi="宋体" w:cs="宋体"/>
                <w:kern w:val="0"/>
                <w:sz w:val="24"/>
                <w:szCs w:val="24"/>
                <w:lang w:val="en-US" w:eastAsia="zh-CN"/>
              </w:rPr>
              <w:t>1</w:t>
            </w:r>
            <w:r>
              <w:rPr>
                <w:rFonts w:hint="eastAsia" w:ascii="宋体" w:hAnsi="宋体" w:cs="宋体"/>
                <w:kern w:val="0"/>
                <w:sz w:val="24"/>
                <w:szCs w:val="24"/>
              </w:rPr>
              <w:t>年）具有合资品牌或国产品牌售后服务资格证书</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提供一家得5分，最高得10分</w:t>
            </w:r>
          </w:p>
        </w:tc>
        <w:tc>
          <w:tcPr>
            <w:tcW w:w="2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0-10</w:t>
            </w:r>
          </w:p>
        </w:tc>
        <w:tc>
          <w:tcPr>
            <w:tcW w:w="236" w:type="dxa"/>
            <w:vAlign w:val="center"/>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供应商维修人员证书要求：（1）</w:t>
            </w:r>
            <w:r>
              <w:rPr>
                <w:rFonts w:hint="eastAsia" w:ascii="宋体" w:hAnsi="宋体" w:cs="宋体"/>
                <w:kern w:val="0"/>
                <w:sz w:val="24"/>
                <w:szCs w:val="24"/>
                <w:lang w:val="en-US" w:eastAsia="zh-CN"/>
              </w:rPr>
              <w:t>是否</w:t>
            </w:r>
            <w:r>
              <w:rPr>
                <w:rFonts w:hint="eastAsia" w:ascii="宋体" w:hAnsi="宋体" w:cs="宋体"/>
                <w:kern w:val="0"/>
                <w:sz w:val="24"/>
                <w:szCs w:val="24"/>
              </w:rPr>
              <w:t>具有，</w:t>
            </w:r>
            <w:r>
              <w:rPr>
                <w:rFonts w:hint="eastAsia" w:ascii="宋体" w:hAnsi="宋体" w:cs="宋体"/>
                <w:kern w:val="0"/>
                <w:sz w:val="24"/>
                <w:szCs w:val="24"/>
                <w:lang w:val="en-US" w:eastAsia="zh-CN"/>
              </w:rPr>
              <w:t>A</w:t>
            </w:r>
            <w:r>
              <w:rPr>
                <w:rFonts w:hint="eastAsia" w:ascii="宋体" w:hAnsi="宋体" w:cs="宋体"/>
                <w:kern w:val="0"/>
                <w:sz w:val="24"/>
                <w:szCs w:val="24"/>
              </w:rPr>
              <w:t>、低压电工作业证，</w:t>
            </w:r>
            <w:r>
              <w:rPr>
                <w:rFonts w:hint="eastAsia" w:ascii="宋体" w:hAnsi="宋体" w:cs="宋体"/>
                <w:kern w:val="0"/>
                <w:sz w:val="24"/>
                <w:szCs w:val="24"/>
                <w:lang w:val="en-US" w:eastAsia="zh-CN"/>
              </w:rPr>
              <w:t>B</w:t>
            </w:r>
            <w:r>
              <w:rPr>
                <w:rFonts w:hint="eastAsia" w:ascii="宋体" w:hAnsi="宋体" w:cs="宋体"/>
                <w:kern w:val="0"/>
                <w:sz w:val="24"/>
                <w:szCs w:val="24"/>
              </w:rPr>
              <w:t>、焊接与热切割作业证，</w:t>
            </w:r>
            <w:r>
              <w:rPr>
                <w:rFonts w:hint="eastAsia" w:ascii="宋体" w:hAnsi="宋体" w:cs="宋体"/>
                <w:kern w:val="0"/>
                <w:sz w:val="24"/>
                <w:szCs w:val="24"/>
                <w:lang w:val="en-US" w:eastAsia="zh-CN"/>
              </w:rPr>
              <w:t>C</w:t>
            </w:r>
            <w:r>
              <w:rPr>
                <w:rFonts w:hint="eastAsia" w:ascii="宋体" w:hAnsi="宋体" w:cs="宋体"/>
                <w:kern w:val="0"/>
                <w:sz w:val="24"/>
                <w:szCs w:val="24"/>
              </w:rPr>
              <w:t>、高处作业证。（2）此</w:t>
            </w:r>
            <w:r>
              <w:rPr>
                <w:rFonts w:hint="eastAsia" w:ascii="宋体" w:hAnsi="宋体" w:cs="宋体"/>
                <w:kern w:val="0"/>
                <w:sz w:val="24"/>
                <w:szCs w:val="24"/>
                <w:lang w:val="en-US" w:eastAsia="zh-CN"/>
              </w:rPr>
              <w:t>三</w:t>
            </w:r>
            <w:r>
              <w:rPr>
                <w:rFonts w:hint="eastAsia" w:ascii="宋体" w:hAnsi="宋体" w:cs="宋体"/>
                <w:kern w:val="0"/>
                <w:sz w:val="24"/>
                <w:szCs w:val="24"/>
              </w:rPr>
              <w:t>证可以是一个人有一证或者是一个人有</w:t>
            </w:r>
            <w:r>
              <w:rPr>
                <w:rFonts w:hint="eastAsia" w:ascii="宋体" w:hAnsi="宋体" w:cs="宋体"/>
                <w:kern w:val="0"/>
                <w:sz w:val="24"/>
                <w:szCs w:val="24"/>
                <w:lang w:val="en-US" w:eastAsia="zh-CN"/>
              </w:rPr>
              <w:t>二至三</w:t>
            </w:r>
            <w:r>
              <w:rPr>
                <w:rFonts w:hint="eastAsia" w:ascii="宋体" w:hAnsi="宋体" w:cs="宋体"/>
                <w:kern w:val="0"/>
                <w:sz w:val="24"/>
                <w:szCs w:val="24"/>
              </w:rPr>
              <w:t>证；维修作业人员提供社会保险证明或其他保险证明</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每一本作业证书及作业人员有社会保险或其他保险证明得2.5分，有证无保险不得分，最高得20分</w:t>
            </w:r>
          </w:p>
        </w:tc>
        <w:tc>
          <w:tcPr>
            <w:tcW w:w="2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0-20</w:t>
            </w:r>
          </w:p>
        </w:tc>
        <w:tc>
          <w:tcPr>
            <w:tcW w:w="236" w:type="dxa"/>
            <w:vAlign w:val="center"/>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近三年集中式制冷空调设备维修业绩</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提供六安市区集中式制冷空调设备维修业绩1个得7.5分，提供非六安市区集中式制冷空调设备维修业绩1个得5分，最高得15分。</w:t>
            </w:r>
          </w:p>
        </w:tc>
        <w:tc>
          <w:tcPr>
            <w:tcW w:w="21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0-15</w:t>
            </w:r>
          </w:p>
        </w:tc>
        <w:tc>
          <w:tcPr>
            <w:tcW w:w="236" w:type="dxa"/>
            <w:vAlign w:val="center"/>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维修服务方案</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具有详尽的服务方案，符合项目实际，工艺先进，方法科学合理、可行，能指导具体实施并确保安全。得分分值：“好”得11-15分，“较好”得6-10分，“一般”得1-5分</w:t>
            </w:r>
          </w:p>
        </w:tc>
        <w:tc>
          <w:tcPr>
            <w:tcW w:w="2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0-15</w:t>
            </w:r>
          </w:p>
        </w:tc>
        <w:tc>
          <w:tcPr>
            <w:tcW w:w="236" w:type="dxa"/>
            <w:vAlign w:val="center"/>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满意度（应急维修响应、售后服务及质保期等）</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供应商</w:t>
            </w:r>
            <w:r>
              <w:rPr>
                <w:rFonts w:hint="eastAsia" w:ascii="宋体" w:hAnsi="宋体" w:cs="宋体"/>
                <w:kern w:val="0"/>
                <w:sz w:val="24"/>
                <w:szCs w:val="24"/>
              </w:rPr>
              <w:t>承诺修复时限及质保期</w:t>
            </w:r>
            <w:r>
              <w:rPr>
                <w:rFonts w:hint="eastAsia" w:ascii="宋体" w:hAnsi="宋体" w:cs="宋体"/>
                <w:kern w:val="0"/>
                <w:sz w:val="24"/>
                <w:szCs w:val="24"/>
                <w:lang w:val="en-US" w:eastAsia="zh-CN"/>
              </w:rPr>
              <w:t>的书面回复</w:t>
            </w:r>
            <w:r>
              <w:rPr>
                <w:rFonts w:hint="eastAsia" w:ascii="宋体" w:hAnsi="宋体" w:cs="宋体"/>
                <w:kern w:val="0"/>
                <w:sz w:val="24"/>
                <w:szCs w:val="24"/>
              </w:rPr>
              <w:t>：“好”得8-10分，“较好”得5-7分，“一般”得2-4分</w:t>
            </w:r>
          </w:p>
        </w:tc>
        <w:tc>
          <w:tcPr>
            <w:tcW w:w="2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0-10</w:t>
            </w:r>
          </w:p>
        </w:tc>
        <w:tc>
          <w:tcPr>
            <w:tcW w:w="236" w:type="dxa"/>
            <w:vAlign w:val="center"/>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center"/>
              <w:rPr>
                <w:rFonts w:ascii="宋体" w:hAnsi="宋体" w:cs="宋体"/>
                <w:kern w:val="0"/>
                <w:sz w:val="24"/>
                <w:szCs w:val="24"/>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r>
        <w:tblPrEx>
          <w:tblCellMar>
            <w:top w:w="15" w:type="dxa"/>
            <w:left w:w="108" w:type="dxa"/>
            <w:bottom w:w="0" w:type="dxa"/>
            <w:right w:w="108" w:type="dxa"/>
          </w:tblCellMar>
        </w:tblPrEx>
        <w:trPr>
          <w:trHeight w:val="312" w:hRule="atLeast"/>
        </w:trPr>
        <w:tc>
          <w:tcPr>
            <w:tcW w:w="16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36" w:type="dxa"/>
            <w:tcBorders>
              <w:top w:val="nil"/>
              <w:left w:val="nil"/>
              <w:bottom w:val="nil"/>
              <w:right w:val="nil"/>
            </w:tcBorders>
            <w:shd w:val="clear" w:color="auto" w:fill="auto"/>
            <w:noWrap/>
            <w:vAlign w:val="bottom"/>
          </w:tcPr>
          <w:p>
            <w:pPr>
              <w:widowControl/>
              <w:jc w:val="left"/>
              <w:rPr>
                <w:rFonts w:eastAsia="Times New Roman"/>
                <w:kern w:val="0"/>
                <w:sz w:val="20"/>
              </w:rPr>
            </w:pPr>
          </w:p>
        </w:tc>
      </w:tr>
    </w:tbl>
    <w:p>
      <w:pPr>
        <w:pStyle w:val="2"/>
        <w:ind w:firstLine="0"/>
      </w:pPr>
    </w:p>
    <w:p>
      <w:pPr>
        <w:pStyle w:val="2"/>
      </w:pPr>
      <w:r>
        <w:rPr>
          <w:rFonts w:hint="eastAsia"/>
        </w:rPr>
        <w:t>供应商存在以下不良信用记录情形之一的，不得推荐为中标候选供应商</w:t>
      </w:r>
    </w:p>
    <w:p>
      <w:pPr>
        <w:pStyle w:val="2"/>
        <w:ind w:firstLine="720" w:firstLineChars="300"/>
      </w:pPr>
      <w:r>
        <w:rPr>
          <w:rFonts w:hint="eastAsia"/>
        </w:rPr>
        <w:t>A供应商被人民法院列入失信被执行人的；</w:t>
      </w:r>
    </w:p>
    <w:p>
      <w:pPr>
        <w:pStyle w:val="2"/>
        <w:ind w:firstLine="720" w:firstLineChars="300"/>
      </w:pPr>
      <w:r>
        <w:rPr>
          <w:rFonts w:hint="eastAsia"/>
        </w:rPr>
        <w:t>B供应商被工商行政管理部分列入企业经营异常名录的；</w:t>
      </w:r>
    </w:p>
    <w:p>
      <w:pPr>
        <w:pStyle w:val="2"/>
        <w:ind w:firstLine="664" w:firstLineChars="277"/>
      </w:pPr>
      <w:r>
        <w:rPr>
          <w:rFonts w:hint="eastAsia"/>
        </w:rPr>
        <w:t>C供应商被税务部门列入重大税收违法案件当事人名单的；</w:t>
      </w:r>
    </w:p>
    <w:p>
      <w:pPr>
        <w:pStyle w:val="2"/>
        <w:ind w:firstLine="720" w:firstLineChars="300"/>
      </w:pPr>
      <w:r>
        <w:rPr>
          <w:rFonts w:hint="eastAsia"/>
        </w:rPr>
        <w:t>D供应商被政府采购监管部门列入政府采购严重违法失信行为记录名单。</w:t>
      </w:r>
    </w:p>
    <w:p>
      <w:pPr>
        <w:pStyle w:val="2"/>
        <w:ind w:firstLine="240" w:firstLineChars="100"/>
      </w:pPr>
      <w:r>
        <w:rPr>
          <w:rFonts w:hint="eastAsia"/>
        </w:rPr>
        <w:t>（3）技术标分汇总方法：对某一供应商的技术标的每一个指标项得分，取各位评委评分之间平均值，四舍五入保留至小数点后两位数，得到该供应商该指标项得分。再将供应商每个技术标的指标得分汇总，得到该供应商的技术标分之和。</w:t>
      </w:r>
    </w:p>
    <w:p>
      <w:pPr>
        <w:pStyle w:val="2"/>
        <w:ind w:firstLine="240" w:firstLineChars="100"/>
      </w:pPr>
      <w:r>
        <w:rPr>
          <w:rFonts w:hint="eastAsia"/>
        </w:rPr>
        <w:t>（4）得分汇总</w:t>
      </w:r>
    </w:p>
    <w:p>
      <w:pPr>
        <w:pStyle w:val="2"/>
        <w:ind w:firstLine="720" w:firstLineChars="300"/>
      </w:pPr>
      <w:r>
        <w:rPr>
          <w:rFonts w:hint="eastAsia" w:ascii="宋体" w:hAnsi="宋体"/>
        </w:rPr>
        <w:t>①</w:t>
      </w:r>
      <w:r>
        <w:rPr>
          <w:rFonts w:hint="eastAsia"/>
        </w:rPr>
        <w:t>将每个有效投标供应商的技术标分之和加上根据上述标准计算出的价格分，即为该投标供应商的综合得分。</w:t>
      </w:r>
    </w:p>
    <w:p>
      <w:pPr>
        <w:pStyle w:val="2"/>
        <w:ind w:firstLine="720" w:firstLineChars="300"/>
      </w:pPr>
      <w:r>
        <w:rPr>
          <w:rFonts w:hint="eastAsia" w:ascii="宋体" w:hAnsi="宋体"/>
        </w:rPr>
        <w:t>②</w:t>
      </w:r>
      <w:r>
        <w:rPr>
          <w:rFonts w:hint="eastAsia"/>
        </w:rPr>
        <w:t>按照有效投标供应商综合得分由高到低依次排出成交供应商及成交候选供应商。本项目发包人授权由</w:t>
      </w:r>
      <w:r>
        <w:rPr>
          <w:rFonts w:hint="eastAsia"/>
          <w:lang w:val="en-US" w:eastAsia="zh-CN"/>
        </w:rPr>
        <w:t>谈判</w:t>
      </w:r>
      <w:r>
        <w:rPr>
          <w:rFonts w:hint="eastAsia"/>
        </w:rPr>
        <w:t>小组确定成交人。</w:t>
      </w:r>
    </w:p>
    <w:p>
      <w:pPr>
        <w:pStyle w:val="5"/>
        <w:spacing w:before="0" w:after="0" w:line="52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83"/>
      <w:bookmarkEnd w:id="84"/>
    </w:p>
    <w:bookmarkEnd w:id="85"/>
    <w:p>
      <w:pPr>
        <w:spacing w:line="52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520" w:lineRule="exact"/>
        <w:ind w:firstLine="480" w:firstLineChars="200"/>
        <w:rPr>
          <w:rFonts w:ascii="宋体" w:hAnsi="宋体"/>
          <w:sz w:val="24"/>
          <w:szCs w:val="24"/>
        </w:rPr>
      </w:pPr>
      <w:r>
        <w:rPr>
          <w:rFonts w:hint="eastAsia" w:ascii="宋体" w:hAnsi="宋体"/>
          <w:sz w:val="24"/>
          <w:szCs w:val="24"/>
        </w:rPr>
        <w:t>4、供应商应自行对供货及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spacing w:line="520" w:lineRule="exact"/>
        <w:ind w:firstLine="480" w:firstLineChars="200"/>
        <w:rPr>
          <w:rFonts w:ascii="宋体" w:hAnsi="宋体"/>
          <w:sz w:val="24"/>
          <w:szCs w:val="24"/>
        </w:rPr>
      </w:pPr>
      <w:r>
        <w:rPr>
          <w:rFonts w:hint="eastAsia" w:ascii="宋体" w:hAnsi="宋体"/>
          <w:sz w:val="24"/>
          <w:szCs w:val="24"/>
        </w:rPr>
        <w:t>5、供应商如果对谈判文件的其他任何内容有相关疑问，可</w:t>
      </w:r>
      <w:r>
        <w:rPr>
          <w:rFonts w:hint="eastAsia" w:ascii="宋体" w:hAnsi="宋体"/>
          <w:sz w:val="24"/>
        </w:rPr>
        <w:t>以网上形式（六安市儿童医院</w:t>
      </w:r>
      <w:r>
        <w:rPr>
          <w:rFonts w:ascii="宋体" w:hAnsi="宋体"/>
          <w:sz w:val="24"/>
        </w:rPr>
        <w:t>交易平台</w:t>
      </w:r>
      <w:r>
        <w:rPr>
          <w:rFonts w:hint="eastAsia" w:ascii="宋体" w:hAnsi="宋体"/>
          <w:sz w:val="24"/>
        </w:rPr>
        <w:t>）或联系招标代理机构提出（疑问文件以文档形式提供，如WORD文档等）。</w:t>
      </w:r>
    </w:p>
    <w:p>
      <w:pPr>
        <w:spacing w:line="52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pPr>
        <w:pStyle w:val="5"/>
        <w:spacing w:before="0" w:after="0" w:line="520" w:lineRule="exact"/>
        <w:jc w:val="center"/>
        <w:rPr>
          <w:rFonts w:ascii="宋体" w:hAnsi="宋体" w:eastAsia="宋体" w:cs="宋体"/>
          <w:sz w:val="24"/>
          <w:szCs w:val="24"/>
        </w:rPr>
      </w:pPr>
      <w:bookmarkStart w:id="86" w:name="_Toc8394"/>
      <w:bookmarkStart w:id="87" w:name="_Toc30358"/>
      <w:r>
        <w:rPr>
          <w:rFonts w:hint="eastAsia" w:ascii="宋体" w:hAnsi="宋体" w:eastAsia="宋体" w:cs="宋体"/>
          <w:sz w:val="24"/>
          <w:szCs w:val="24"/>
        </w:rPr>
        <w:t>（八）合同的签订</w:t>
      </w:r>
      <w:bookmarkEnd w:id="86"/>
      <w:bookmarkEnd w:id="87"/>
    </w:p>
    <w:p>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rPr>
        <w:t>或重新组织采购。</w:t>
      </w:r>
    </w:p>
    <w:p>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pPr>
        <w:spacing w:line="520" w:lineRule="exact"/>
        <w:ind w:firstLine="480" w:firstLineChars="200"/>
        <w:jc w:val="left"/>
        <w:rPr>
          <w:rFonts w:ascii="宋体" w:hAnsi="宋体" w:cs="Arial"/>
          <w:sz w:val="24"/>
          <w:szCs w:val="24"/>
        </w:rPr>
      </w:pPr>
      <w:r>
        <w:rPr>
          <w:rFonts w:hint="eastAsia" w:ascii="宋体" w:hAnsi="宋体" w:cs="Arial"/>
          <w:sz w:val="24"/>
          <w:szCs w:val="24"/>
        </w:rPr>
        <w:t>5、在签订合同时，供应商书面明确表示无需预付款或者主动要求降低预付款比例的，采购人可不适用前述（即付款方式）规定。</w:t>
      </w:r>
    </w:p>
    <w:p>
      <w:pPr>
        <w:spacing w:line="520" w:lineRule="exact"/>
        <w:ind w:firstLine="480" w:firstLineChars="200"/>
        <w:jc w:val="left"/>
        <w:rPr>
          <w:rFonts w:ascii="宋体" w:hAnsi="宋体" w:cs="Arial"/>
          <w:sz w:val="24"/>
          <w:szCs w:val="24"/>
        </w:rPr>
      </w:pPr>
      <w:r>
        <w:rPr>
          <w:rFonts w:hint="eastAsia" w:ascii="宋体" w:hAnsi="宋体" w:cs="Arial"/>
          <w:sz w:val="24"/>
          <w:szCs w:val="24"/>
        </w:rPr>
        <w:t>6、采购文件和合同中没有约定预付款的，经供应商申请，采购人可以支付预付款。</w:t>
      </w:r>
    </w:p>
    <w:p>
      <w:pPr>
        <w:spacing w:line="520" w:lineRule="exact"/>
        <w:ind w:firstLine="480" w:firstLineChars="200"/>
        <w:jc w:val="left"/>
        <w:rPr>
          <w:rFonts w:ascii="宋体" w:hAnsi="宋体" w:cs="Arial"/>
          <w:sz w:val="24"/>
          <w:szCs w:val="24"/>
        </w:rPr>
      </w:pPr>
      <w:r>
        <w:rPr>
          <w:rFonts w:hint="eastAsia" w:ascii="宋体" w:hAnsi="宋体" w:cs="Arial"/>
          <w:sz w:val="24"/>
          <w:szCs w:val="24"/>
        </w:rPr>
        <w:t>7、采购人可根据项目特点、供应商诚信等因素，要求供应商提交银行、保险公司、担保公司等金融机构出具的预付款保函或其他担保措施。</w:t>
      </w:r>
    </w:p>
    <w:p>
      <w:pPr>
        <w:spacing w:line="520" w:lineRule="exact"/>
        <w:ind w:firstLine="480" w:firstLineChars="200"/>
        <w:jc w:val="left"/>
        <w:rPr>
          <w:rFonts w:ascii="宋体" w:hAnsi="宋体" w:cs="Arial"/>
          <w:sz w:val="24"/>
          <w:szCs w:val="24"/>
        </w:rPr>
      </w:pPr>
      <w:r>
        <w:rPr>
          <w:rFonts w:hint="eastAsia" w:ascii="宋体" w:hAnsi="宋体" w:cs="Arial"/>
          <w:sz w:val="24"/>
          <w:szCs w:val="24"/>
        </w:rPr>
        <w:t>8、政府采购预付款应在合同、担保措施生效以及具备实施条件后 5 个工作日内支付。</w:t>
      </w:r>
    </w:p>
    <w:p>
      <w:pPr>
        <w:spacing w:line="520" w:lineRule="exact"/>
        <w:ind w:firstLine="480" w:firstLineChars="200"/>
        <w:jc w:val="left"/>
        <w:rPr>
          <w:rFonts w:ascii="宋体" w:hAnsi="宋体" w:cs="Arial"/>
          <w:sz w:val="24"/>
          <w:szCs w:val="24"/>
        </w:rPr>
      </w:pPr>
      <w:r>
        <w:rPr>
          <w:rFonts w:hint="eastAsia" w:ascii="宋体" w:hAnsi="宋体" w:cs="Arial"/>
          <w:sz w:val="24"/>
          <w:szCs w:val="24"/>
        </w:rPr>
        <w:t>9、延迟支付中小企业款项的，供应商可要求采购人按照合同约定支付逾期利息，合同没有约定的，按照同期人民银行 LPR支付逾期利息。</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10、成交供应商无正当理由不与采购人订立合同的处罚依据：</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spacing w:line="520" w:lineRule="exact"/>
        <w:ind w:firstLine="480" w:firstLineChars="200"/>
        <w:jc w:val="left"/>
        <w:rPr>
          <w:rFonts w:ascii="宋体" w:hAnsi="宋体" w:cs="Arial"/>
          <w:sz w:val="24"/>
          <w:szCs w:val="24"/>
        </w:rPr>
      </w:pPr>
      <w:r>
        <w:rPr>
          <w:rFonts w:hint="eastAsia" w:ascii="宋体" w:hAnsi="宋体" w:cs="Arial"/>
          <w:sz w:val="24"/>
          <w:szCs w:val="24"/>
        </w:rPr>
        <w:t>第七十二条 供应商有下列情形之一的，依照政府采购法第七十七条第一款的规定追究法律责任：……</w:t>
      </w:r>
    </w:p>
    <w:p>
      <w:pPr>
        <w:spacing w:line="520" w:lineRule="exact"/>
        <w:ind w:firstLine="480" w:firstLineChars="200"/>
        <w:jc w:val="left"/>
        <w:rPr>
          <w:rFonts w:ascii="宋体" w:hAnsi="宋体" w:cs="Arial"/>
          <w:sz w:val="24"/>
          <w:szCs w:val="24"/>
        </w:rPr>
      </w:pPr>
      <w:r>
        <w:rPr>
          <w:rFonts w:hint="eastAsia" w:ascii="宋体" w:hAnsi="宋体" w:cs="Arial"/>
          <w:sz w:val="24"/>
          <w:szCs w:val="24"/>
        </w:rPr>
        <w:t>（二）中标或者成交后无正当理由拒不与采购人签订政府采购合同；……</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（2）《中华人民共和国政府采购法》</w:t>
      </w:r>
    </w:p>
    <w:p>
      <w:pPr>
        <w:spacing w:line="520" w:lineRule="exact"/>
        <w:ind w:firstLine="480" w:firstLineChars="200"/>
        <w:jc w:val="left"/>
        <w:rPr>
          <w:rFonts w:ascii="宋体" w:hAnsi="宋体" w:cs="Arial"/>
          <w:sz w:val="24"/>
          <w:szCs w:val="24"/>
        </w:rPr>
      </w:pPr>
      <w:r>
        <w:rPr>
          <w:rFonts w:hint="eastAsia" w:ascii="宋体" w:hAnsi="宋体" w:cs="Arial"/>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spacing w:after="0" w:line="520" w:lineRule="exact"/>
        <w:ind w:firstLine="480" w:firstLineChars="200"/>
        <w:rPr>
          <w:rFonts w:ascii="宋体" w:hAnsi="宋体" w:cs="Arial"/>
          <w:szCs w:val="24"/>
        </w:rPr>
      </w:pPr>
      <w:r>
        <w:rPr>
          <w:rFonts w:hint="eastAsia" w:ascii="宋体" w:hAnsi="宋体" w:cs="Arial"/>
          <w:szCs w:val="24"/>
        </w:rPr>
        <w:t>（3）《政府采购非招标采购方式管理办法》（财政部令第74号）</w:t>
      </w:r>
    </w:p>
    <w:p>
      <w:pPr>
        <w:pStyle w:val="2"/>
        <w:spacing w:after="0" w:line="520" w:lineRule="exact"/>
        <w:ind w:firstLine="480" w:firstLineChars="200"/>
        <w:rPr>
          <w:rFonts w:ascii="宋体" w:hAnsi="宋体" w:cs="Arial"/>
          <w:szCs w:val="24"/>
        </w:rPr>
      </w:pPr>
      <w:r>
        <w:rPr>
          <w:rFonts w:hint="eastAsia" w:ascii="宋体" w:hAnsi="宋体" w:cs="Arial"/>
          <w:szCs w:val="24"/>
        </w:rPr>
        <w:t>第五十四条 成交供应商有下列情形之一的，责令限期整改，情节严重的，列入不良行为记录名单，在1至3年内禁止参加政府采购活动，并予以通报：……</w:t>
      </w:r>
    </w:p>
    <w:p>
      <w:pPr>
        <w:pStyle w:val="2"/>
        <w:spacing w:after="0" w:line="520" w:lineRule="exact"/>
        <w:ind w:firstLine="480" w:firstLineChars="200"/>
        <w:rPr>
          <w:rFonts w:ascii="宋体" w:hAnsi="宋体" w:cs="Arial"/>
          <w:szCs w:val="24"/>
        </w:rPr>
      </w:pPr>
      <w:r>
        <w:rPr>
          <w:rFonts w:hint="eastAsia" w:ascii="宋体" w:hAnsi="宋体" w:cs="Arial"/>
          <w:szCs w:val="24"/>
        </w:rPr>
        <w:t>（二）成交后无正当理由不与采购人签订合同的；……</w:t>
      </w:r>
    </w:p>
    <w:p>
      <w:pPr>
        <w:pStyle w:val="5"/>
        <w:spacing w:before="0" w:after="0" w:line="520" w:lineRule="exact"/>
        <w:jc w:val="center"/>
        <w:rPr>
          <w:rFonts w:ascii="宋体" w:hAnsi="宋体" w:eastAsia="宋体" w:cs="宋体"/>
          <w:sz w:val="24"/>
          <w:szCs w:val="24"/>
        </w:rPr>
      </w:pPr>
      <w:bookmarkStart w:id="88" w:name="_Toc20485"/>
      <w:bookmarkStart w:id="89" w:name="_Toc30371"/>
      <w:r>
        <w:rPr>
          <w:rFonts w:hint="eastAsia" w:ascii="宋体" w:hAnsi="宋体" w:eastAsia="宋体" w:cs="宋体"/>
          <w:sz w:val="24"/>
          <w:szCs w:val="24"/>
        </w:rPr>
        <w:t>（九）澄清及变更</w:t>
      </w:r>
      <w:bookmarkEnd w:id="88"/>
      <w:bookmarkEnd w:id="89"/>
    </w:p>
    <w:p>
      <w:pPr>
        <w:spacing w:line="520" w:lineRule="exact"/>
        <w:ind w:firstLine="480" w:firstLineChars="200"/>
      </w:pPr>
      <w:r>
        <w:rPr>
          <w:rFonts w:hint="eastAsia" w:ascii="宋体" w:hAnsi="宋体"/>
          <w:sz w:val="24"/>
          <w:szCs w:val="24"/>
        </w:rPr>
        <w:t>谈判文件如有澄清及变更，由代理机构发布，请供应商及时关注。</w:t>
      </w:r>
    </w:p>
    <w:p>
      <w:pPr>
        <w:pStyle w:val="5"/>
        <w:spacing w:before="0" w:after="0" w:line="520" w:lineRule="exact"/>
        <w:jc w:val="center"/>
        <w:rPr>
          <w:rFonts w:ascii="宋体" w:hAnsi="宋体" w:eastAsia="宋体" w:cs="宋体"/>
          <w:sz w:val="24"/>
          <w:szCs w:val="24"/>
        </w:rPr>
      </w:pPr>
      <w:bookmarkStart w:id="90" w:name="_Toc14936"/>
      <w:bookmarkStart w:id="91" w:name="_Toc27142"/>
      <w:r>
        <w:rPr>
          <w:rFonts w:hint="eastAsia" w:ascii="宋体" w:hAnsi="宋体" w:eastAsia="宋体" w:cs="宋体"/>
          <w:sz w:val="24"/>
          <w:szCs w:val="24"/>
        </w:rPr>
        <w:t>（十）验收</w:t>
      </w:r>
      <w:bookmarkEnd w:id="90"/>
      <w:bookmarkEnd w:id="91"/>
      <w:r>
        <w:rPr>
          <w:rFonts w:hint="eastAsia" w:ascii="宋体" w:hAnsi="宋体" w:eastAsia="宋体" w:cs="宋体"/>
          <w:sz w:val="24"/>
          <w:szCs w:val="24"/>
        </w:rPr>
        <w:t>与支付</w:t>
      </w:r>
    </w:p>
    <w:p>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2"/>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5"/>
        <w:spacing w:before="0" w:after="0" w:line="520" w:lineRule="exact"/>
        <w:jc w:val="center"/>
        <w:rPr>
          <w:rFonts w:ascii="宋体" w:hAnsi="宋体" w:eastAsia="宋体" w:cs="宋体"/>
          <w:sz w:val="24"/>
          <w:szCs w:val="24"/>
        </w:rPr>
      </w:pPr>
      <w:bookmarkStart w:id="92" w:name="_Toc14797"/>
      <w:bookmarkStart w:id="93" w:name="_Toc24748"/>
      <w:r>
        <w:rPr>
          <w:rFonts w:hint="eastAsia" w:ascii="宋体" w:hAnsi="宋体" w:eastAsia="宋体" w:cs="宋体"/>
          <w:sz w:val="24"/>
          <w:szCs w:val="24"/>
        </w:rPr>
        <w:t>（十一）质疑</w:t>
      </w:r>
      <w:bookmarkEnd w:id="92"/>
      <w:bookmarkEnd w:id="93"/>
    </w:p>
    <w:p>
      <w:pPr>
        <w:spacing w:line="52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7、质疑人有下列情形之一的，属于虚假、恶意质疑，将报六安市公共资源交易监督管理局予以处理。</w:t>
      </w:r>
    </w:p>
    <w:p>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pPr>
        <w:spacing w:line="520" w:lineRule="exact"/>
        <w:ind w:firstLine="480" w:firstLineChars="200"/>
        <w:rPr>
          <w:rFonts w:ascii="宋体" w:hAnsi="宋体"/>
          <w:bCs/>
          <w:sz w:val="24"/>
        </w:rPr>
      </w:pPr>
      <w:r>
        <w:rPr>
          <w:rFonts w:hint="eastAsia" w:ascii="宋体" w:hAnsi="宋体"/>
          <w:bCs/>
          <w:sz w:val="24"/>
        </w:rPr>
        <w:t>7.2捏造事实恶意诬陷他人、有意提供虚假质疑材料的或者通过非法手段获取材料的。</w:t>
      </w:r>
      <w:bookmarkStart w:id="94" w:name="_Toc32519"/>
    </w:p>
    <w:p>
      <w:pPr>
        <w:pStyle w:val="2"/>
      </w:pPr>
    </w:p>
    <w:p>
      <w:pPr>
        <w:pStyle w:val="2"/>
      </w:pPr>
    </w:p>
    <w:p>
      <w:pPr>
        <w:pStyle w:val="2"/>
      </w:pPr>
    </w:p>
    <w:p>
      <w:pPr>
        <w:pStyle w:val="2"/>
      </w:pPr>
    </w:p>
    <w:p>
      <w:pPr>
        <w:pStyle w:val="5"/>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94"/>
    </w:p>
    <w:bookmarkEnd w:id="59"/>
    <w:p>
      <w:pPr>
        <w:spacing w:line="253" w:lineRule="auto"/>
      </w:pPr>
      <w:bookmarkStart w:id="95" w:name="_Toc363199273"/>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101" w:line="224" w:lineRule="auto"/>
        <w:ind w:left="2107"/>
        <w:rPr>
          <w:rFonts w:ascii="华文中宋" w:hAnsi="华文中宋" w:eastAsia="华文中宋" w:cs="华文中宋"/>
          <w:sz w:val="44"/>
          <w:szCs w:val="44"/>
        </w:rPr>
      </w:pPr>
      <w:r>
        <w:rPr>
          <w:rFonts w:hint="eastAsia" w:ascii="华文中宋" w:hAnsi="华文中宋" w:eastAsia="华文中宋" w:cs="华文中宋"/>
          <w:spacing w:val="12"/>
          <w:sz w:val="44"/>
          <w:szCs w:val="44"/>
        </w:rPr>
        <w:t>六安</w:t>
      </w:r>
      <w:r>
        <w:rPr>
          <w:rFonts w:hint="eastAsia" w:ascii="华文中宋" w:hAnsi="华文中宋" w:eastAsia="华文中宋" w:cs="华文中宋"/>
          <w:spacing w:val="10"/>
          <w:sz w:val="44"/>
          <w:szCs w:val="44"/>
        </w:rPr>
        <w:t>市政府采购合同</w:t>
      </w:r>
    </w:p>
    <w:p>
      <w:pPr>
        <w:spacing w:before="247" w:line="225" w:lineRule="auto"/>
        <w:ind w:left="3405"/>
        <w:rPr>
          <w:rFonts w:ascii="华文中宋" w:hAnsi="华文中宋" w:eastAsia="华文中宋" w:cs="华文中宋"/>
          <w:sz w:val="44"/>
          <w:szCs w:val="44"/>
        </w:rPr>
      </w:pPr>
      <w:r>
        <w:rPr>
          <w:rFonts w:hint="eastAsia" w:ascii="华文中宋" w:hAnsi="华文中宋" w:eastAsia="华文中宋" w:cs="华文中宋"/>
          <w:spacing w:val="32"/>
          <w:sz w:val="44"/>
          <w:szCs w:val="44"/>
        </w:rPr>
        <w:t>(服务类</w:t>
      </w:r>
      <w:r>
        <w:rPr>
          <w:rFonts w:hint="eastAsia" w:ascii="华文中宋" w:hAnsi="华文中宋" w:eastAsia="华文中宋" w:cs="华文中宋"/>
          <w:spacing w:val="31"/>
          <w:sz w:val="44"/>
          <w:szCs w:val="44"/>
        </w:rPr>
        <w:t>)</w:t>
      </w: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19" w:lineRule="auto"/>
        <w:ind w:left="3288"/>
        <w:rPr>
          <w:rFonts w:ascii="宋体" w:hAnsi="宋体" w:cs="宋体"/>
          <w:sz w:val="24"/>
          <w:szCs w:val="24"/>
        </w:rPr>
      </w:pPr>
      <w:r>
        <w:rPr>
          <w:rFonts w:ascii="宋体" w:hAnsi="宋体" w:cs="宋体"/>
          <w:spacing w:val="-1"/>
          <w:sz w:val="24"/>
          <w:szCs w:val="24"/>
        </w:rPr>
        <w:t>第一部</w:t>
      </w:r>
      <w:r>
        <w:rPr>
          <w:rFonts w:ascii="宋体" w:hAnsi="宋体" w:cs="宋体"/>
          <w:sz w:val="24"/>
          <w:szCs w:val="24"/>
        </w:rPr>
        <w:t>分 合同书</w:t>
      </w:r>
    </w:p>
    <w:p/>
    <w:p/>
    <w:p/>
    <w:p/>
    <w:p/>
    <w:p/>
    <w:p>
      <w:pPr>
        <w:spacing w:line="241" w:lineRule="auto"/>
      </w:pPr>
    </w:p>
    <w:p>
      <w:pPr>
        <w:spacing w:line="241" w:lineRule="auto"/>
      </w:pPr>
    </w:p>
    <w:p>
      <w:pPr>
        <w:spacing w:line="241" w:lineRule="auto"/>
      </w:pPr>
    </w:p>
    <w:p>
      <w:pPr>
        <w:spacing w:before="78" w:line="220" w:lineRule="auto"/>
        <w:ind w:left="1001"/>
        <w:rPr>
          <w:rFonts w:ascii="宋体" w:hAnsi="宋体" w:cs="宋体"/>
          <w:sz w:val="24"/>
          <w:szCs w:val="24"/>
        </w:rPr>
      </w:pPr>
      <w:r>
        <w:rPr>
          <w:rFonts w:ascii="宋体" w:hAnsi="宋体" w:cs="宋体"/>
          <w:spacing w:val="-12"/>
          <w:sz w:val="24"/>
          <w:szCs w:val="24"/>
        </w:rPr>
        <w:t>项</w:t>
      </w:r>
      <w:r>
        <w:rPr>
          <w:rFonts w:ascii="宋体" w:hAnsi="宋体" w:cs="宋体"/>
          <w:spacing w:val="-6"/>
          <w:sz w:val="24"/>
          <w:szCs w:val="24"/>
        </w:rPr>
        <w:t>目名称：</w:t>
      </w:r>
      <w:r>
        <w:rPr>
          <w:rFonts w:hint="eastAsia" w:ascii="宋体" w:hAnsi="宋体" w:cs="宋体"/>
          <w:spacing w:val="-6"/>
          <w:sz w:val="24"/>
          <w:szCs w:val="24"/>
        </w:rPr>
        <w:t>六安市儿童医院空调系统维保项目</w:t>
      </w:r>
      <w:r>
        <w:rPr>
          <w:rFonts w:ascii="宋体" w:hAnsi="宋体" w:cs="宋体"/>
          <w:spacing w:val="-6"/>
          <w:sz w:val="24"/>
          <w:szCs w:val="24"/>
        </w:rPr>
        <w:t xml:space="preserve"> </w:t>
      </w:r>
      <w:r>
        <w:rPr>
          <w:rFonts w:hint="eastAsia" w:ascii="宋体" w:hAnsi="宋体" w:cs="宋体"/>
          <w:spacing w:val="-6"/>
          <w:sz w:val="24"/>
          <w:szCs w:val="24"/>
          <w:u w:val="single"/>
        </w:rPr>
        <w:t xml:space="preserve">                </w:t>
      </w:r>
    </w:p>
    <w:p>
      <w:pPr>
        <w:spacing w:line="378" w:lineRule="auto"/>
      </w:pPr>
    </w:p>
    <w:p>
      <w:pPr>
        <w:spacing w:before="78" w:line="572" w:lineRule="auto"/>
        <w:ind w:left="1001"/>
        <w:rPr>
          <w:rFonts w:ascii="宋体" w:hAnsi="宋体" w:cs="宋体"/>
          <w:sz w:val="24"/>
          <w:szCs w:val="24"/>
        </w:rPr>
      </w:pPr>
      <w:r>
        <w:rPr>
          <w:rFonts w:ascii="宋体" w:hAnsi="宋体" w:cs="宋体"/>
          <w:spacing w:val="-12"/>
          <w:sz w:val="24"/>
          <w:szCs w:val="24"/>
        </w:rPr>
        <w:t>项目</w:t>
      </w:r>
      <w:r>
        <w:rPr>
          <w:rFonts w:ascii="宋体" w:hAnsi="宋体" w:cs="宋体"/>
          <w:spacing w:val="-6"/>
          <w:sz w:val="24"/>
          <w:szCs w:val="24"/>
        </w:rPr>
        <w:t>编号：</w:t>
      </w:r>
      <w:r>
        <w:rPr>
          <w:rFonts w:hint="eastAsia" w:ascii="宋体" w:hAnsi="宋体" w:cs="宋体"/>
          <w:spacing w:val="-6"/>
          <w:sz w:val="24"/>
          <w:szCs w:val="24"/>
          <w:u w:val="single"/>
        </w:rPr>
        <w:t xml:space="preserve">                </w:t>
      </w:r>
    </w:p>
    <w:p>
      <w:pPr>
        <w:spacing w:before="1" w:line="218" w:lineRule="auto"/>
        <w:ind w:left="1029"/>
        <w:rPr>
          <w:rFonts w:ascii="宋体" w:hAnsi="宋体" w:cs="宋体"/>
          <w:sz w:val="24"/>
          <w:szCs w:val="24"/>
        </w:rPr>
      </w:pPr>
      <w:r>
        <w:rPr>
          <w:rFonts w:ascii="宋体" w:hAnsi="宋体" w:cs="宋体"/>
          <w:spacing w:val="8"/>
          <w:sz w:val="24"/>
          <w:szCs w:val="24"/>
        </w:rPr>
        <w:t>甲方(采购人)</w:t>
      </w:r>
      <w:r>
        <w:rPr>
          <w:rFonts w:ascii="宋体" w:hAnsi="宋体" w:cs="宋体"/>
          <w:spacing w:val="7"/>
          <w:sz w:val="24"/>
          <w:szCs w:val="24"/>
        </w:rPr>
        <w:t>：</w:t>
      </w:r>
      <w:r>
        <w:rPr>
          <w:rFonts w:hint="eastAsia" w:ascii="宋体" w:hAnsi="宋体" w:cs="宋体"/>
          <w:spacing w:val="7"/>
          <w:sz w:val="24"/>
          <w:szCs w:val="24"/>
        </w:rPr>
        <w:t>六安市儿童医院</w:t>
      </w:r>
    </w:p>
    <w:p>
      <w:pPr>
        <w:spacing w:line="378" w:lineRule="auto"/>
      </w:pPr>
    </w:p>
    <w:p>
      <w:pPr>
        <w:spacing w:before="79" w:line="219" w:lineRule="auto"/>
        <w:ind w:left="1021"/>
        <w:rPr>
          <w:rFonts w:ascii="宋体" w:hAnsi="宋体" w:cs="宋体"/>
          <w:sz w:val="24"/>
          <w:szCs w:val="24"/>
        </w:rPr>
      </w:pPr>
      <w:r>
        <w:rPr>
          <w:rFonts w:ascii="宋体" w:hAnsi="宋体" w:cs="宋体"/>
          <w:spacing w:val="8"/>
          <w:sz w:val="24"/>
          <w:szCs w:val="24"/>
        </w:rPr>
        <w:t>乙</w:t>
      </w:r>
      <w:r>
        <w:rPr>
          <w:rFonts w:ascii="宋体" w:hAnsi="宋体" w:cs="宋体"/>
          <w:spacing w:val="7"/>
          <w:sz w:val="24"/>
          <w:szCs w:val="24"/>
        </w:rPr>
        <w:t>方(成交供应商)：</w:t>
      </w:r>
    </w:p>
    <w:p>
      <w:pPr>
        <w:spacing w:line="380" w:lineRule="auto"/>
      </w:pPr>
    </w:p>
    <w:p>
      <w:pPr>
        <w:spacing w:before="79" w:line="222" w:lineRule="auto"/>
        <w:ind w:left="998"/>
        <w:rPr>
          <w:rFonts w:ascii="宋体" w:hAnsi="宋体" w:cs="宋体"/>
          <w:sz w:val="24"/>
          <w:szCs w:val="24"/>
        </w:rPr>
      </w:pPr>
      <w:r>
        <w:rPr>
          <w:rFonts w:ascii="宋体" w:hAnsi="宋体" w:cs="宋体"/>
          <w:spacing w:val="-13"/>
          <w:sz w:val="24"/>
          <w:szCs w:val="24"/>
        </w:rPr>
        <w:t>签</w:t>
      </w:r>
      <w:r>
        <w:rPr>
          <w:rFonts w:ascii="宋体" w:hAnsi="宋体" w:cs="宋体"/>
          <w:spacing w:val="-12"/>
          <w:sz w:val="24"/>
          <w:szCs w:val="24"/>
        </w:rPr>
        <w:t>订地：</w:t>
      </w:r>
    </w:p>
    <w:p>
      <w:pPr>
        <w:spacing w:line="373" w:lineRule="auto"/>
      </w:pPr>
    </w:p>
    <w:p>
      <w:pPr>
        <w:spacing w:before="79" w:line="220" w:lineRule="auto"/>
        <w:ind w:left="998"/>
        <w:rPr>
          <w:rFonts w:ascii="宋体" w:hAnsi="宋体" w:cs="宋体"/>
          <w:sz w:val="24"/>
          <w:szCs w:val="24"/>
        </w:rPr>
      </w:pPr>
      <w:r>
        <w:rPr>
          <w:rFonts w:ascii="宋体" w:hAnsi="宋体" w:cs="宋体"/>
          <w:spacing w:val="-2"/>
          <w:sz w:val="24"/>
          <w:szCs w:val="24"/>
        </w:rPr>
        <w:t>签</w:t>
      </w:r>
      <w:r>
        <w:rPr>
          <w:rFonts w:ascii="宋体" w:hAnsi="宋体" w:cs="宋体"/>
          <w:spacing w:val="-1"/>
          <w:sz w:val="24"/>
          <w:szCs w:val="24"/>
        </w:rPr>
        <w:t>订日期：</w:t>
      </w:r>
      <w:r>
        <w:rPr>
          <w:rFonts w:hint="eastAsia" w:ascii="宋体" w:hAnsi="宋体" w:cs="宋体"/>
          <w:spacing w:val="-1"/>
          <w:sz w:val="24"/>
          <w:szCs w:val="24"/>
        </w:rPr>
        <w:t xml:space="preserve">   </w:t>
      </w:r>
      <w:r>
        <w:rPr>
          <w:rFonts w:ascii="宋体" w:hAnsi="宋体" w:cs="宋体"/>
          <w:spacing w:val="-1"/>
          <w:sz w:val="24"/>
          <w:szCs w:val="24"/>
        </w:rPr>
        <w:t>年</w:t>
      </w:r>
      <w:r>
        <w:rPr>
          <w:rFonts w:hint="eastAsia" w:ascii="宋体" w:hAnsi="宋体" w:cs="宋体"/>
          <w:spacing w:val="-1"/>
          <w:sz w:val="24"/>
          <w:szCs w:val="24"/>
        </w:rPr>
        <w:t xml:space="preserve"> </w:t>
      </w:r>
      <w:r>
        <w:rPr>
          <w:rFonts w:ascii="宋体" w:hAnsi="宋体" w:cs="宋体"/>
          <w:spacing w:val="-1"/>
          <w:sz w:val="24"/>
          <w:szCs w:val="24"/>
        </w:rPr>
        <w:t xml:space="preserve">  </w:t>
      </w:r>
      <w:r>
        <w:rPr>
          <w:rFonts w:hint="eastAsia" w:ascii="宋体" w:hAnsi="宋体" w:cs="宋体"/>
          <w:spacing w:val="-1"/>
          <w:sz w:val="24"/>
          <w:szCs w:val="24"/>
        </w:rPr>
        <w:t xml:space="preserve"> </w:t>
      </w:r>
      <w:r>
        <w:rPr>
          <w:rFonts w:ascii="宋体" w:hAnsi="宋体" w:cs="宋体"/>
          <w:spacing w:val="-1"/>
          <w:sz w:val="24"/>
          <w:szCs w:val="24"/>
        </w:rPr>
        <w:t>月</w:t>
      </w:r>
      <w:r>
        <w:rPr>
          <w:rFonts w:hint="eastAsia" w:ascii="宋体" w:hAnsi="宋体" w:cs="宋体"/>
          <w:spacing w:val="-1"/>
          <w:sz w:val="24"/>
          <w:szCs w:val="24"/>
        </w:rPr>
        <w:t xml:space="preserve"> </w:t>
      </w:r>
      <w:r>
        <w:rPr>
          <w:rFonts w:ascii="宋体" w:hAnsi="宋体" w:cs="宋体"/>
          <w:spacing w:val="-1"/>
          <w:sz w:val="24"/>
          <w:szCs w:val="24"/>
        </w:rPr>
        <w:t xml:space="preserve"> </w:t>
      </w:r>
      <w:r>
        <w:rPr>
          <w:rFonts w:hint="eastAsia" w:ascii="宋体" w:hAnsi="宋体" w:cs="宋体"/>
          <w:spacing w:val="-1"/>
          <w:sz w:val="24"/>
          <w:szCs w:val="24"/>
        </w:rPr>
        <w:t xml:space="preserve">  </w:t>
      </w:r>
      <w:r>
        <w:rPr>
          <w:rFonts w:ascii="宋体" w:hAnsi="宋体" w:cs="宋体"/>
          <w:spacing w:val="-1"/>
          <w:sz w:val="24"/>
          <w:szCs w:val="24"/>
        </w:rPr>
        <w:t>日</w:t>
      </w:r>
    </w:p>
    <w:p>
      <w:pPr>
        <w:sectPr>
          <w:footerReference r:id="rId5" w:type="default"/>
          <w:pgSz w:w="11907" w:h="16839"/>
          <w:pgMar w:top="1118" w:right="1769" w:bottom="1233" w:left="1771" w:header="170" w:footer="964" w:gutter="0"/>
          <w:pgNumType w:fmt="decimal" w:start="1"/>
          <w:cols w:space="720" w:num="1"/>
          <w:docGrid w:linePitch="286" w:charSpace="0"/>
        </w:sectPr>
      </w:pPr>
    </w:p>
    <w:p>
      <w:pPr>
        <w:spacing w:line="353" w:lineRule="auto"/>
      </w:pPr>
    </w:p>
    <w:p>
      <w:pPr>
        <w:spacing w:before="78" w:line="353" w:lineRule="auto"/>
        <w:ind w:left="115" w:right="57" w:firstLine="345" w:firstLineChars="150"/>
        <w:rPr>
          <w:rFonts w:ascii="宋体" w:hAnsi="宋体" w:cs="宋体"/>
          <w:sz w:val="24"/>
          <w:szCs w:val="24"/>
        </w:rPr>
      </w:pPr>
      <w:r>
        <w:rPr>
          <w:rFonts w:hint="eastAsia" w:ascii="宋体" w:hAnsi="宋体" w:cs="宋体"/>
          <w:spacing w:val="-5"/>
          <w:sz w:val="24"/>
          <w:szCs w:val="24"/>
          <w:u w:val="single"/>
        </w:rPr>
        <w:t xml:space="preserve">             </w:t>
      </w:r>
      <w:r>
        <w:rPr>
          <w:rFonts w:ascii="宋体" w:hAnsi="宋体" w:cs="宋体"/>
          <w:spacing w:val="-5"/>
          <w:sz w:val="24"/>
          <w:szCs w:val="24"/>
        </w:rPr>
        <w:t>(以下简称： 甲方) 通过</w:t>
      </w:r>
      <w:r>
        <w:rPr>
          <w:rFonts w:hint="eastAsia" w:ascii="宋体" w:hAnsi="宋体" w:cs="宋体"/>
          <w:spacing w:val="-5"/>
          <w:sz w:val="24"/>
          <w:szCs w:val="24"/>
          <w:u w:val="single"/>
        </w:rPr>
        <w:t xml:space="preserve">              </w:t>
      </w:r>
      <w:r>
        <w:rPr>
          <w:rFonts w:ascii="宋体" w:hAnsi="宋体" w:cs="宋体"/>
          <w:spacing w:val="-8"/>
          <w:sz w:val="24"/>
          <w:szCs w:val="24"/>
        </w:rPr>
        <w:t>组织的</w:t>
      </w:r>
      <w:r>
        <w:rPr>
          <w:rFonts w:hint="eastAsia" w:ascii="宋体" w:hAnsi="宋体" w:cs="宋体"/>
          <w:spacing w:val="-8"/>
          <w:sz w:val="24"/>
          <w:szCs w:val="24"/>
          <w:u w:val="single"/>
        </w:rPr>
        <w:t xml:space="preserve">         </w:t>
      </w:r>
      <w:r>
        <w:rPr>
          <w:rFonts w:ascii="宋体" w:hAnsi="宋体" w:cs="宋体"/>
          <w:spacing w:val="-8"/>
          <w:sz w:val="24"/>
          <w:szCs w:val="24"/>
        </w:rPr>
        <w:t>方式采购活动， 经</w:t>
      </w:r>
      <w:r>
        <w:rPr>
          <w:rFonts w:hint="eastAsia" w:ascii="宋体" w:hAnsi="宋体" w:cs="宋体"/>
          <w:spacing w:val="-8"/>
          <w:sz w:val="24"/>
          <w:szCs w:val="24"/>
          <w:u w:val="single"/>
        </w:rPr>
        <w:t xml:space="preserve">          </w:t>
      </w:r>
      <w:r>
        <w:rPr>
          <w:rFonts w:ascii="宋体" w:hAnsi="宋体" w:cs="宋体"/>
          <w:spacing w:val="-8"/>
          <w:sz w:val="24"/>
          <w:szCs w:val="24"/>
        </w:rPr>
        <w:t>评定，</w:t>
      </w:r>
      <w:r>
        <w:rPr>
          <w:rFonts w:ascii="宋体" w:hAnsi="宋体" w:cs="宋体"/>
          <w:spacing w:val="-9"/>
          <w:sz w:val="24"/>
          <w:szCs w:val="24"/>
        </w:rPr>
        <w:t>(</w:t>
      </w:r>
      <w:r>
        <w:rPr>
          <w:rFonts w:ascii="宋体" w:hAnsi="宋体" w:cs="宋体"/>
          <w:spacing w:val="-9"/>
          <w:sz w:val="24"/>
          <w:szCs w:val="24"/>
          <w:u w:val="single"/>
        </w:rPr>
        <w:t>成交供应商名称)</w:t>
      </w:r>
      <w:r>
        <w:rPr>
          <w:rFonts w:ascii="宋体" w:hAnsi="宋体" w:cs="宋体"/>
          <w:spacing w:val="2"/>
          <w:sz w:val="25"/>
          <w:szCs w:val="25"/>
        </w:rPr>
        <w:t xml:space="preserve"> </w:t>
      </w:r>
      <w:r>
        <w:rPr>
          <w:rFonts w:ascii="宋体" w:hAnsi="宋体" w:cs="宋体"/>
          <w:spacing w:val="2"/>
          <w:sz w:val="24"/>
          <w:szCs w:val="24"/>
        </w:rPr>
        <w:t>(以下简称：乙方)为本项目成交供应商，现按照采购文件</w:t>
      </w:r>
      <w:r>
        <w:rPr>
          <w:rFonts w:ascii="宋体" w:hAnsi="宋体" w:cs="宋体"/>
          <w:sz w:val="24"/>
          <w:szCs w:val="24"/>
        </w:rPr>
        <w:t>确定</w:t>
      </w:r>
      <w:r>
        <w:rPr>
          <w:rFonts w:ascii="宋体" w:hAnsi="宋体" w:cs="宋体"/>
          <w:spacing w:val="-6"/>
          <w:sz w:val="24"/>
          <w:szCs w:val="24"/>
        </w:rPr>
        <w:t>的事</w:t>
      </w:r>
      <w:r>
        <w:rPr>
          <w:rFonts w:ascii="宋体" w:hAnsi="宋体" w:cs="宋体"/>
          <w:spacing w:val="-4"/>
          <w:sz w:val="24"/>
          <w:szCs w:val="24"/>
        </w:rPr>
        <w:t>项</w:t>
      </w:r>
      <w:r>
        <w:rPr>
          <w:rFonts w:ascii="宋体" w:hAnsi="宋体" w:cs="宋体"/>
          <w:spacing w:val="-3"/>
          <w:sz w:val="24"/>
          <w:szCs w:val="24"/>
        </w:rPr>
        <w:t>签订本合同。</w:t>
      </w:r>
    </w:p>
    <w:p>
      <w:pPr>
        <w:spacing w:line="360" w:lineRule="auto"/>
        <w:ind w:left="123" w:right="116" w:firstLine="433"/>
        <w:rPr>
          <w:rFonts w:ascii="宋体" w:hAnsi="宋体" w:cs="宋体"/>
          <w:sz w:val="24"/>
          <w:szCs w:val="24"/>
        </w:rPr>
      </w:pPr>
      <w:r>
        <w:rPr>
          <w:rFonts w:ascii="宋体" w:hAnsi="宋体" w:cs="宋体"/>
          <w:spacing w:val="-9"/>
          <w:sz w:val="24"/>
          <w:szCs w:val="24"/>
        </w:rPr>
        <w:t>根据《中华人民共和国民法典》、《中华人民共和国政府采购法》等相关法</w:t>
      </w:r>
      <w:r>
        <w:rPr>
          <w:rFonts w:ascii="宋体" w:hAnsi="宋体" w:cs="宋体"/>
          <w:spacing w:val="-3"/>
          <w:sz w:val="24"/>
          <w:szCs w:val="24"/>
        </w:rPr>
        <w:t>律</w:t>
      </w:r>
      <w:r>
        <w:rPr>
          <w:rFonts w:ascii="宋体" w:hAnsi="宋体" w:cs="宋体"/>
          <w:spacing w:val="-17"/>
          <w:sz w:val="24"/>
          <w:szCs w:val="24"/>
        </w:rPr>
        <w:t>法规之规定， 按照平等、自愿、公平和诚实信用的原则， 经甲方和乙方协商一致</w:t>
      </w:r>
      <w:r>
        <w:rPr>
          <w:rFonts w:ascii="宋体" w:hAnsi="宋体" w:cs="宋体"/>
          <w:spacing w:val="-11"/>
          <w:sz w:val="24"/>
          <w:szCs w:val="24"/>
        </w:rPr>
        <w:t>，</w:t>
      </w:r>
      <w:r>
        <w:rPr>
          <w:rFonts w:ascii="宋体" w:hAnsi="宋体" w:cs="宋体"/>
          <w:sz w:val="24"/>
          <w:szCs w:val="24"/>
        </w:rPr>
        <w:t xml:space="preserve"> </w:t>
      </w:r>
      <w:r>
        <w:rPr>
          <w:rFonts w:ascii="宋体" w:hAnsi="宋体" w:cs="宋体"/>
          <w:spacing w:val="-3"/>
          <w:sz w:val="24"/>
          <w:szCs w:val="24"/>
        </w:rPr>
        <w:t>约</w:t>
      </w:r>
      <w:r>
        <w:rPr>
          <w:rFonts w:ascii="宋体" w:hAnsi="宋体" w:cs="宋体"/>
          <w:spacing w:val="-2"/>
          <w:sz w:val="24"/>
          <w:szCs w:val="24"/>
        </w:rPr>
        <w:t>定以下合同条款，以兹共同遵守、全面履行。</w:t>
      </w:r>
    </w:p>
    <w:p>
      <w:pPr>
        <w:spacing w:line="219" w:lineRule="auto"/>
        <w:ind w:left="576"/>
        <w:outlineLvl w:val="0"/>
        <w:rPr>
          <w:rFonts w:ascii="宋体" w:hAnsi="宋体" w:cs="宋体"/>
          <w:sz w:val="24"/>
          <w:szCs w:val="24"/>
        </w:rPr>
      </w:pPr>
      <w:r>
        <w:rPr>
          <w:rFonts w:ascii="宋体" w:hAnsi="宋体" w:cs="宋体"/>
          <w:spacing w:val="-14"/>
          <w:sz w:val="24"/>
          <w:szCs w:val="24"/>
        </w:rPr>
        <w:t>1</w:t>
      </w:r>
      <w:r>
        <w:rPr>
          <w:rFonts w:ascii="宋体" w:hAnsi="宋体" w:cs="宋体"/>
          <w:spacing w:val="-8"/>
          <w:sz w:val="24"/>
          <w:szCs w:val="24"/>
        </w:rPr>
        <w:t>.</w:t>
      </w:r>
      <w:r>
        <w:rPr>
          <w:rFonts w:ascii="宋体" w:hAnsi="宋体" w:cs="宋体"/>
          <w:spacing w:val="-7"/>
          <w:sz w:val="24"/>
          <w:szCs w:val="24"/>
        </w:rPr>
        <w:t>1 合同组成部分</w:t>
      </w:r>
    </w:p>
    <w:p>
      <w:pPr>
        <w:spacing w:before="183" w:line="360" w:lineRule="auto"/>
        <w:ind w:left="125" w:right="31" w:firstLine="437"/>
        <w:rPr>
          <w:rFonts w:ascii="宋体" w:hAnsi="宋体" w:cs="宋体"/>
          <w:sz w:val="24"/>
          <w:szCs w:val="24"/>
        </w:rPr>
      </w:pPr>
      <w:r>
        <w:rPr>
          <w:rFonts w:ascii="宋体" w:hAnsi="宋体" w:cs="宋体"/>
          <w:spacing w:val="1"/>
          <w:sz w:val="24"/>
          <w:szCs w:val="24"/>
        </w:rPr>
        <w:t>下列文件为本合同的组成部分，并构成一</w:t>
      </w:r>
      <w:r>
        <w:rPr>
          <w:rFonts w:ascii="宋体" w:hAnsi="宋体" w:cs="宋体"/>
          <w:sz w:val="24"/>
          <w:szCs w:val="24"/>
        </w:rPr>
        <w:t xml:space="preserve">个整体，需综合解释、相互补充。 </w:t>
      </w:r>
      <w:r>
        <w:rPr>
          <w:rFonts w:ascii="宋体" w:hAnsi="宋体" w:cs="宋体"/>
          <w:spacing w:val="-12"/>
          <w:sz w:val="24"/>
          <w:szCs w:val="24"/>
        </w:rPr>
        <w:t>如</w:t>
      </w:r>
      <w:r>
        <w:rPr>
          <w:rFonts w:ascii="宋体" w:hAnsi="宋体" w:cs="宋体"/>
          <w:spacing w:val="-11"/>
          <w:sz w:val="24"/>
          <w:szCs w:val="24"/>
        </w:rPr>
        <w:t>果</w:t>
      </w:r>
      <w:r>
        <w:rPr>
          <w:rFonts w:ascii="宋体" w:hAnsi="宋体" w:cs="宋体"/>
          <w:spacing w:val="-6"/>
          <w:sz w:val="24"/>
          <w:szCs w:val="24"/>
        </w:rPr>
        <w:t>下列文件内容出现不一致的情形，那么在保证按照采购文件确定的事项前提</w:t>
      </w:r>
      <w:r>
        <w:rPr>
          <w:rFonts w:ascii="宋体" w:hAnsi="宋体" w:cs="宋体"/>
          <w:spacing w:val="-3"/>
          <w:sz w:val="24"/>
          <w:szCs w:val="24"/>
        </w:rPr>
        <w:t>下，组成本合同的多个文件的优先适用顺序如下：</w:t>
      </w:r>
    </w:p>
    <w:p>
      <w:pPr>
        <w:spacing w:line="217" w:lineRule="auto"/>
        <w:ind w:left="574"/>
        <w:rPr>
          <w:rFonts w:ascii="宋体" w:hAnsi="宋体" w:cs="宋体"/>
          <w:sz w:val="24"/>
          <w:szCs w:val="24"/>
        </w:rPr>
      </w:pPr>
      <w:r>
        <w:rPr>
          <w:rFonts w:ascii="宋体" w:hAnsi="宋体" w:cs="宋体"/>
          <w:spacing w:val="-12"/>
          <w:sz w:val="24"/>
          <w:szCs w:val="24"/>
        </w:rPr>
        <w:t>1.</w:t>
      </w:r>
      <w:r>
        <w:rPr>
          <w:rFonts w:ascii="宋体" w:hAnsi="宋体" w:cs="宋体"/>
          <w:spacing w:val="-7"/>
          <w:sz w:val="24"/>
          <w:szCs w:val="24"/>
        </w:rPr>
        <w:t>1</w:t>
      </w:r>
      <w:r>
        <w:rPr>
          <w:rFonts w:ascii="宋体" w:hAnsi="宋体" w:cs="宋体"/>
          <w:spacing w:val="-6"/>
          <w:sz w:val="24"/>
          <w:szCs w:val="24"/>
        </w:rPr>
        <w:t>.1 本合同及其补充合同、变更协议；</w:t>
      </w:r>
    </w:p>
    <w:p>
      <w:pPr>
        <w:spacing w:before="185" w:line="219" w:lineRule="auto"/>
        <w:ind w:left="574"/>
        <w:rPr>
          <w:rFonts w:ascii="宋体" w:hAnsi="宋体" w:cs="宋体"/>
          <w:sz w:val="24"/>
          <w:szCs w:val="24"/>
        </w:rPr>
      </w:pPr>
      <w:r>
        <w:rPr>
          <w:rFonts w:ascii="宋体" w:hAnsi="宋体" w:cs="宋体"/>
          <w:spacing w:val="-12"/>
          <w:sz w:val="24"/>
          <w:szCs w:val="24"/>
        </w:rPr>
        <w:t>1</w:t>
      </w:r>
      <w:r>
        <w:rPr>
          <w:rFonts w:ascii="宋体" w:hAnsi="宋体" w:cs="宋体"/>
          <w:spacing w:val="-11"/>
          <w:sz w:val="24"/>
          <w:szCs w:val="24"/>
        </w:rPr>
        <w:t>.1.2 成交通知书；</w:t>
      </w:r>
    </w:p>
    <w:p>
      <w:pPr>
        <w:spacing w:before="182" w:line="220" w:lineRule="auto"/>
        <w:ind w:left="574"/>
        <w:rPr>
          <w:rFonts w:ascii="宋体" w:hAnsi="宋体" w:cs="宋体"/>
          <w:sz w:val="24"/>
          <w:szCs w:val="24"/>
        </w:rPr>
      </w:pPr>
      <w:r>
        <w:rPr>
          <w:rFonts w:ascii="宋体" w:hAnsi="宋体" w:cs="宋体"/>
          <w:spacing w:val="1"/>
          <w:sz w:val="24"/>
          <w:szCs w:val="24"/>
        </w:rPr>
        <w:t>1.1.3 响应文件(含澄清或者说</w:t>
      </w:r>
      <w:r>
        <w:rPr>
          <w:rFonts w:ascii="宋体" w:hAnsi="宋体" w:cs="宋体"/>
          <w:sz w:val="24"/>
          <w:szCs w:val="24"/>
        </w:rPr>
        <w:t>明文件)；</w:t>
      </w:r>
    </w:p>
    <w:p>
      <w:pPr>
        <w:spacing w:before="182" w:line="220" w:lineRule="auto"/>
        <w:ind w:left="574"/>
        <w:rPr>
          <w:rFonts w:ascii="宋体" w:hAnsi="宋体" w:cs="宋体"/>
          <w:sz w:val="24"/>
          <w:szCs w:val="24"/>
        </w:rPr>
      </w:pPr>
      <w:r>
        <w:rPr>
          <w:rFonts w:ascii="宋体" w:hAnsi="宋体" w:cs="宋体"/>
          <w:spacing w:val="1"/>
          <w:sz w:val="24"/>
          <w:szCs w:val="24"/>
        </w:rPr>
        <w:t xml:space="preserve">1.1.4 </w:t>
      </w:r>
      <w:r>
        <w:rPr>
          <w:rFonts w:hint="eastAsia" w:ascii="宋体" w:hAnsi="宋体" w:cs="宋体"/>
          <w:spacing w:val="1"/>
          <w:sz w:val="24"/>
          <w:szCs w:val="24"/>
        </w:rPr>
        <w:t>采购</w:t>
      </w:r>
      <w:r>
        <w:rPr>
          <w:rFonts w:ascii="宋体" w:hAnsi="宋体" w:cs="宋体"/>
          <w:spacing w:val="1"/>
          <w:sz w:val="24"/>
          <w:szCs w:val="24"/>
        </w:rPr>
        <w:t>文件(含澄清或者修</w:t>
      </w:r>
      <w:r>
        <w:rPr>
          <w:rFonts w:ascii="宋体" w:hAnsi="宋体" w:cs="宋体"/>
          <w:sz w:val="24"/>
          <w:szCs w:val="24"/>
        </w:rPr>
        <w:t>改文件)；</w:t>
      </w:r>
    </w:p>
    <w:p>
      <w:pPr>
        <w:spacing w:before="183" w:line="217" w:lineRule="auto"/>
        <w:ind w:left="574"/>
        <w:rPr>
          <w:rFonts w:ascii="宋体" w:hAnsi="宋体" w:cs="宋体"/>
          <w:sz w:val="24"/>
          <w:szCs w:val="24"/>
        </w:rPr>
      </w:pPr>
      <w:r>
        <w:rPr>
          <w:rFonts w:ascii="宋体" w:hAnsi="宋体" w:cs="宋体"/>
          <w:spacing w:val="-14"/>
          <w:sz w:val="24"/>
          <w:szCs w:val="24"/>
        </w:rPr>
        <w:t>1</w:t>
      </w:r>
      <w:r>
        <w:rPr>
          <w:rFonts w:ascii="宋体" w:hAnsi="宋体" w:cs="宋体"/>
          <w:spacing w:val="-12"/>
          <w:sz w:val="24"/>
          <w:szCs w:val="24"/>
        </w:rPr>
        <w:t>.</w:t>
      </w:r>
      <w:r>
        <w:rPr>
          <w:rFonts w:ascii="宋体" w:hAnsi="宋体" w:cs="宋体"/>
          <w:spacing w:val="-7"/>
          <w:sz w:val="24"/>
          <w:szCs w:val="24"/>
        </w:rPr>
        <w:t>1.5 其他相关采购文件。</w:t>
      </w:r>
    </w:p>
    <w:p>
      <w:pPr>
        <w:spacing w:before="185" w:line="220" w:lineRule="auto"/>
        <w:ind w:left="576"/>
        <w:outlineLvl w:val="0"/>
        <w:rPr>
          <w:rFonts w:ascii="宋体" w:hAnsi="宋体" w:cs="宋体"/>
          <w:sz w:val="24"/>
          <w:szCs w:val="24"/>
        </w:rPr>
      </w:pPr>
      <w:r>
        <w:rPr>
          <w:rFonts w:ascii="宋体" w:hAnsi="宋体" w:cs="宋体"/>
          <w:spacing w:val="-3"/>
          <w:sz w:val="24"/>
          <w:szCs w:val="24"/>
        </w:rPr>
        <w:t>1.2 服务</w:t>
      </w:r>
    </w:p>
    <w:p>
      <w:pPr>
        <w:spacing w:before="182" w:line="220" w:lineRule="auto"/>
        <w:ind w:left="574"/>
        <w:rPr>
          <w:rFonts w:ascii="宋体" w:hAnsi="宋体" w:cs="宋体"/>
          <w:sz w:val="24"/>
          <w:szCs w:val="24"/>
        </w:rPr>
      </w:pPr>
      <w:r>
        <w:rPr>
          <w:rFonts w:ascii="宋体" w:hAnsi="宋体" w:cs="宋体"/>
          <w:spacing w:val="-17"/>
          <w:sz w:val="24"/>
          <w:szCs w:val="24"/>
        </w:rPr>
        <w:t>1.2.1 服务名称：；</w:t>
      </w:r>
    </w:p>
    <w:p>
      <w:pPr>
        <w:spacing w:before="182" w:line="220" w:lineRule="auto"/>
        <w:ind w:left="574"/>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.2.2 服务内容：；</w:t>
      </w:r>
    </w:p>
    <w:p>
      <w:pPr>
        <w:spacing w:before="182" w:line="220" w:lineRule="auto"/>
        <w:ind w:left="574"/>
        <w:rPr>
          <w:rFonts w:ascii="宋体" w:hAnsi="宋体" w:cs="宋体"/>
          <w:sz w:val="24"/>
          <w:szCs w:val="24"/>
        </w:rPr>
      </w:pPr>
      <w:r>
        <w:rPr>
          <w:rFonts w:ascii="宋体" w:hAnsi="宋体" w:cs="宋体"/>
          <w:spacing w:val="-28"/>
          <w:sz w:val="24"/>
          <w:szCs w:val="24"/>
        </w:rPr>
        <w:t>1</w:t>
      </w:r>
      <w:r>
        <w:rPr>
          <w:rFonts w:ascii="宋体" w:hAnsi="宋体" w:cs="宋体"/>
          <w:spacing w:val="-18"/>
          <w:sz w:val="24"/>
          <w:szCs w:val="24"/>
        </w:rPr>
        <w:t>.2.3 服务质量：。</w:t>
      </w:r>
    </w:p>
    <w:p>
      <w:pPr>
        <w:spacing w:before="183" w:line="218" w:lineRule="auto"/>
        <w:ind w:left="576"/>
        <w:outlineLvl w:val="0"/>
        <w:rPr>
          <w:rFonts w:ascii="宋体" w:hAnsi="宋体" w:cs="宋体"/>
          <w:sz w:val="24"/>
          <w:szCs w:val="24"/>
        </w:rPr>
      </w:pPr>
      <w:r>
        <w:rPr>
          <w:rFonts w:ascii="宋体" w:hAnsi="宋体" w:cs="宋体"/>
          <w:spacing w:val="-3"/>
          <w:sz w:val="24"/>
          <w:szCs w:val="24"/>
        </w:rPr>
        <w:t>1.3 价款</w:t>
      </w:r>
    </w:p>
    <w:p>
      <w:pPr>
        <w:spacing w:before="185" w:line="468" w:lineRule="exact"/>
        <w:ind w:left="557"/>
        <w:rPr>
          <w:rFonts w:ascii="宋体" w:hAnsi="宋体" w:cs="宋体"/>
          <w:sz w:val="24"/>
          <w:szCs w:val="24"/>
        </w:rPr>
      </w:pPr>
      <w:r>
        <w:rPr>
          <w:rFonts w:ascii="宋体" w:hAnsi="宋体" w:cs="宋体"/>
          <w:spacing w:val="-2"/>
          <w:position w:val="17"/>
          <w:sz w:val="24"/>
          <w:szCs w:val="24"/>
        </w:rPr>
        <w:t>本合同总价为</w:t>
      </w:r>
      <w:r>
        <w:rPr>
          <w:rFonts w:ascii="宋体" w:hAnsi="宋体" w:cs="宋体"/>
          <w:spacing w:val="-1"/>
          <w:position w:val="17"/>
          <w:sz w:val="24"/>
          <w:szCs w:val="24"/>
        </w:rPr>
        <w:t>：</w:t>
      </w:r>
      <w:r>
        <w:rPr>
          <w:rFonts w:hint="eastAsia" w:ascii="宋体" w:hAnsi="宋体" w:cs="宋体"/>
          <w:spacing w:val="-1"/>
          <w:position w:val="17"/>
          <w:sz w:val="24"/>
          <w:szCs w:val="24"/>
        </w:rPr>
        <w:t xml:space="preserve"> </w:t>
      </w:r>
      <w:r>
        <w:rPr>
          <w:rFonts w:ascii="宋体" w:hAnsi="宋体" w:cs="宋体"/>
          <w:spacing w:val="-1"/>
          <w:position w:val="17"/>
          <w:sz w:val="24"/>
          <w:szCs w:val="24"/>
        </w:rPr>
        <w:t xml:space="preserve">   ￥元 (大写：</w:t>
      </w:r>
      <w:r>
        <w:rPr>
          <w:rFonts w:hint="eastAsia" w:ascii="宋体" w:hAnsi="宋体" w:cs="宋体"/>
          <w:spacing w:val="-1"/>
          <w:position w:val="17"/>
          <w:sz w:val="24"/>
          <w:szCs w:val="24"/>
        </w:rPr>
        <w:t xml:space="preserve"> </w:t>
      </w:r>
      <w:r>
        <w:rPr>
          <w:rFonts w:ascii="宋体" w:hAnsi="宋体" w:cs="宋体"/>
          <w:spacing w:val="-1"/>
          <w:position w:val="17"/>
          <w:sz w:val="24"/>
          <w:szCs w:val="24"/>
        </w:rPr>
        <w:t>人民币元)。</w:t>
      </w:r>
    </w:p>
    <w:p>
      <w:pPr>
        <w:spacing w:line="218" w:lineRule="auto"/>
        <w:ind w:left="559"/>
        <w:rPr>
          <w:rFonts w:ascii="宋体" w:hAnsi="宋体" w:cs="宋体"/>
          <w:spacing w:val="-10"/>
          <w:sz w:val="24"/>
          <w:szCs w:val="24"/>
        </w:rPr>
      </w:pPr>
      <w:r>
        <w:rPr>
          <w:rFonts w:ascii="宋体" w:hAnsi="宋体" w:cs="宋体"/>
          <w:spacing w:val="-14"/>
          <w:sz w:val="24"/>
          <w:szCs w:val="24"/>
        </w:rPr>
        <w:t>分</w:t>
      </w:r>
      <w:r>
        <w:rPr>
          <w:rFonts w:ascii="宋体" w:hAnsi="宋体" w:cs="宋体"/>
          <w:spacing w:val="-10"/>
          <w:sz w:val="24"/>
          <w:szCs w:val="24"/>
        </w:rPr>
        <w:t>项价格：</w:t>
      </w:r>
    </w:p>
    <w:p>
      <w:pPr>
        <w:ind w:firstLine="220" w:firstLineChars="100"/>
        <w:rPr>
          <w:rFonts w:ascii="宋体" w:hAnsi="宋体" w:cs="宋体"/>
          <w:spacing w:val="-10"/>
          <w:sz w:val="24"/>
          <w:szCs w:val="24"/>
        </w:rPr>
      </w:pPr>
      <w:r>
        <w:rPr>
          <w:rFonts w:hint="eastAsia" w:ascii="宋体" w:hAnsi="宋体" w:cs="宋体"/>
          <w:spacing w:val="-10"/>
          <w:sz w:val="24"/>
          <w:szCs w:val="24"/>
        </w:rPr>
        <w:t xml:space="preserve">保养物件的机种名及台数 </w:t>
      </w:r>
    </w:p>
    <w:p>
      <w:pPr>
        <w:pStyle w:val="2"/>
      </w:pPr>
    </w:p>
    <w:tbl>
      <w:tblPr>
        <w:tblStyle w:val="32"/>
        <w:tblW w:w="8409" w:type="dxa"/>
        <w:tblInd w:w="113" w:type="dxa"/>
        <w:tblLayout w:type="fixed"/>
        <w:tblCellMar>
          <w:top w:w="0" w:type="dxa"/>
          <w:left w:w="108" w:type="dxa"/>
          <w:bottom w:w="0" w:type="dxa"/>
          <w:right w:w="108" w:type="dxa"/>
        </w:tblCellMar>
      </w:tblPr>
      <w:tblGrid>
        <w:gridCol w:w="1049"/>
        <w:gridCol w:w="236"/>
        <w:gridCol w:w="3326"/>
        <w:gridCol w:w="2294"/>
        <w:gridCol w:w="1504"/>
      </w:tblGrid>
      <w:tr>
        <w:tblPrEx>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236" w:type="dxa"/>
            <w:tcBorders>
              <w:top w:val="single" w:color="auto" w:sz="4" w:space="0"/>
              <w:left w:val="nil"/>
              <w:bottom w:val="single" w:color="auto" w:sz="4" w:space="0"/>
              <w:right w:val="nil"/>
            </w:tcBorders>
          </w:tcPr>
          <w:p>
            <w:pPr>
              <w:widowControl/>
              <w:jc w:val="center"/>
              <w:rPr>
                <w:rFonts w:ascii="宋体" w:hAnsi="宋体" w:cs="宋体"/>
                <w:kern w:val="0"/>
                <w:sz w:val="24"/>
              </w:rPr>
            </w:pPr>
          </w:p>
        </w:tc>
        <w:tc>
          <w:tcPr>
            <w:tcW w:w="3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22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数量（台）</w:t>
            </w:r>
          </w:p>
        </w:tc>
        <w:tc>
          <w:tcPr>
            <w:tcW w:w="15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位置</w:t>
            </w:r>
          </w:p>
        </w:tc>
      </w:tr>
      <w:tr>
        <w:tblPrEx>
          <w:tblCellMar>
            <w:top w:w="0" w:type="dxa"/>
            <w:left w:w="108" w:type="dxa"/>
            <w:bottom w:w="0" w:type="dxa"/>
            <w:right w:w="108" w:type="dxa"/>
          </w:tblCellMar>
        </w:tblPrEx>
        <w:trPr>
          <w:trHeight w:val="31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36" w:type="dxa"/>
            <w:tcBorders>
              <w:top w:val="nil"/>
              <w:left w:val="nil"/>
              <w:bottom w:val="single" w:color="auto" w:sz="4" w:space="0"/>
              <w:right w:val="nil"/>
            </w:tcBorders>
          </w:tcPr>
          <w:p>
            <w:pPr>
              <w:widowControl/>
              <w:jc w:val="center"/>
              <w:rPr>
                <w:rFonts w:ascii="宋体" w:hAnsi="宋体" w:cs="宋体"/>
                <w:kern w:val="0"/>
                <w:sz w:val="24"/>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内机风机盘管</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708</w:t>
            </w:r>
          </w:p>
        </w:tc>
        <w:tc>
          <w:tcPr>
            <w:tcW w:w="1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236" w:type="dxa"/>
            <w:tcBorders>
              <w:top w:val="nil"/>
              <w:left w:val="nil"/>
              <w:bottom w:val="single" w:color="auto" w:sz="4" w:space="0"/>
              <w:right w:val="nil"/>
            </w:tcBorders>
          </w:tcPr>
          <w:p>
            <w:pPr>
              <w:widowControl/>
              <w:jc w:val="center"/>
              <w:rPr>
                <w:rFonts w:ascii="宋体" w:hAnsi="宋体" w:cs="宋体"/>
                <w:kern w:val="0"/>
                <w:sz w:val="24"/>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新风处理机组</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1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236" w:type="dxa"/>
            <w:tcBorders>
              <w:top w:val="nil"/>
              <w:left w:val="nil"/>
              <w:bottom w:val="single" w:color="auto" w:sz="4" w:space="0"/>
              <w:right w:val="nil"/>
            </w:tcBorders>
          </w:tcPr>
          <w:p>
            <w:pPr>
              <w:widowControl/>
              <w:jc w:val="center"/>
              <w:rPr>
                <w:rFonts w:ascii="宋体" w:hAnsi="宋体" w:cs="宋体"/>
                <w:kern w:val="0"/>
                <w:sz w:val="24"/>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多联机内机</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1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236" w:type="dxa"/>
            <w:tcBorders>
              <w:top w:val="nil"/>
              <w:left w:val="nil"/>
              <w:bottom w:val="single" w:color="auto" w:sz="4" w:space="0"/>
              <w:right w:val="nil"/>
            </w:tcBorders>
          </w:tcPr>
          <w:p>
            <w:pPr>
              <w:widowControl/>
              <w:jc w:val="center"/>
              <w:rPr>
                <w:rFonts w:ascii="宋体" w:hAnsi="宋体" w:cs="宋体"/>
                <w:kern w:val="0"/>
                <w:sz w:val="24"/>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多联机室外主机</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36" w:type="dxa"/>
            <w:tcBorders>
              <w:top w:val="nil"/>
              <w:left w:val="nil"/>
              <w:bottom w:val="single" w:color="auto" w:sz="4" w:space="0"/>
              <w:right w:val="nil"/>
            </w:tcBorders>
          </w:tcPr>
          <w:p>
            <w:pPr>
              <w:widowControl/>
              <w:jc w:val="center"/>
              <w:rPr>
                <w:rFonts w:ascii="宋体" w:hAnsi="宋体" w:cs="宋体"/>
                <w:kern w:val="0"/>
                <w:sz w:val="24"/>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多联机新风机组</w:t>
            </w:r>
          </w:p>
        </w:tc>
        <w:tc>
          <w:tcPr>
            <w:tcW w:w="22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bl>
    <w:p>
      <w:pPr>
        <w:pStyle w:val="2"/>
        <w:ind w:firstLine="0"/>
      </w:pPr>
    </w:p>
    <w:p>
      <w:pPr>
        <w:pStyle w:val="2"/>
      </w:pPr>
    </w:p>
    <w:tbl>
      <w:tblPr>
        <w:tblStyle w:val="32"/>
        <w:tblW w:w="9320" w:type="dxa"/>
        <w:tblInd w:w="118" w:type="dxa"/>
        <w:tblLayout w:type="fixed"/>
        <w:tblCellMar>
          <w:top w:w="15" w:type="dxa"/>
          <w:left w:w="108" w:type="dxa"/>
          <w:bottom w:w="0" w:type="dxa"/>
          <w:right w:w="108" w:type="dxa"/>
        </w:tblCellMar>
      </w:tblPr>
      <w:tblGrid>
        <w:gridCol w:w="723"/>
        <w:gridCol w:w="1992"/>
        <w:gridCol w:w="1980"/>
        <w:gridCol w:w="1260"/>
        <w:gridCol w:w="1064"/>
        <w:gridCol w:w="1052"/>
        <w:gridCol w:w="1027"/>
        <w:gridCol w:w="222"/>
      </w:tblGrid>
      <w:tr>
        <w:tblPrEx>
          <w:tblCellMar>
            <w:top w:w="15" w:type="dxa"/>
            <w:left w:w="108" w:type="dxa"/>
            <w:bottom w:w="0" w:type="dxa"/>
            <w:right w:w="108" w:type="dxa"/>
          </w:tblCellMar>
        </w:tblPrEx>
        <w:trPr>
          <w:gridAfter w:val="1"/>
          <w:wAfter w:w="222" w:type="dxa"/>
          <w:trHeight w:val="324" w:hRule="atLeast"/>
        </w:trPr>
        <w:tc>
          <w:tcPr>
            <w:tcW w:w="9098"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报 价 表</w:t>
            </w:r>
          </w:p>
        </w:tc>
      </w:tr>
      <w:tr>
        <w:tblPrEx>
          <w:tblCellMar>
            <w:top w:w="15" w:type="dxa"/>
            <w:left w:w="108" w:type="dxa"/>
            <w:bottom w:w="0" w:type="dxa"/>
            <w:right w:w="108" w:type="dxa"/>
          </w:tblCellMar>
        </w:tblPrEx>
        <w:trPr>
          <w:gridAfter w:val="1"/>
          <w:wAfter w:w="222" w:type="dxa"/>
          <w:trHeight w:val="636"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数量（台）</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单价</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金额（元）</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位置</w:t>
            </w:r>
          </w:p>
        </w:tc>
      </w:tr>
      <w:tr>
        <w:tblPrEx>
          <w:tblCellMar>
            <w:top w:w="15" w:type="dxa"/>
            <w:left w:w="108" w:type="dxa"/>
            <w:bottom w:w="0" w:type="dxa"/>
            <w:right w:w="108" w:type="dxa"/>
          </w:tblCellMar>
        </w:tblPrEx>
        <w:trPr>
          <w:gridAfter w:val="1"/>
          <w:wAfter w:w="222" w:type="dxa"/>
          <w:trHeight w:val="576" w:hRule="atLeast"/>
        </w:trPr>
        <w:tc>
          <w:tcPr>
            <w:tcW w:w="9098"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外机型号及价格</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内机风机盘管</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42CE-002</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708</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新风处理机组</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FMQ25PFY1L30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多联机内机</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RHXYQ</w:t>
            </w:r>
            <w:r>
              <w:rPr>
                <w:rFonts w:ascii="宋体" w:hAnsi="宋体" w:cs="宋体"/>
                <w:kern w:val="0"/>
                <w:sz w:val="24"/>
              </w:rPr>
              <w:t>12</w:t>
            </w:r>
            <w:r>
              <w:rPr>
                <w:rFonts w:hint="eastAsia" w:ascii="宋体" w:hAnsi="宋体" w:cs="宋体"/>
                <w:kern w:val="0"/>
                <w:sz w:val="24"/>
              </w:rPr>
              <w:t>SY1</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多联机室外主机</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RHXYQ28SY1</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多联机新风机组</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FMQ25PFY1L30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小计</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税金</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合计含税</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12" w:hRule="atLeast"/>
        </w:trPr>
        <w:tc>
          <w:tcPr>
            <w:tcW w:w="9098" w:type="dxa"/>
            <w:gridSpan w:val="7"/>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合计金额（大写）：                                     （小写：¥     ）</w:t>
            </w:r>
          </w:p>
        </w:tc>
      </w:tr>
      <w:tr>
        <w:tblPrEx>
          <w:tblCellMar>
            <w:top w:w="15" w:type="dxa"/>
            <w:left w:w="108" w:type="dxa"/>
            <w:bottom w:w="0" w:type="dxa"/>
            <w:right w:w="108" w:type="dxa"/>
          </w:tblCellMar>
        </w:tblPrEx>
        <w:trPr>
          <w:trHeight w:val="312" w:hRule="atLeast"/>
        </w:trPr>
        <w:tc>
          <w:tcPr>
            <w:tcW w:w="9098"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222" w:type="dxa"/>
            <w:tcBorders>
              <w:top w:val="nil"/>
              <w:left w:val="nil"/>
              <w:bottom w:val="nil"/>
              <w:right w:val="nil"/>
            </w:tcBorders>
            <w:shd w:val="clear" w:color="auto" w:fill="auto"/>
            <w:noWrap/>
            <w:vAlign w:val="bottom"/>
          </w:tcPr>
          <w:p>
            <w:pPr>
              <w:widowControl/>
              <w:rPr>
                <w:rFonts w:ascii="宋体" w:hAnsi="宋体" w:cs="宋体"/>
                <w:kern w:val="0"/>
                <w:sz w:val="24"/>
              </w:rPr>
            </w:pPr>
          </w:p>
        </w:tc>
      </w:tr>
      <w:tr>
        <w:tblPrEx>
          <w:tblCellMar>
            <w:top w:w="15" w:type="dxa"/>
            <w:left w:w="108" w:type="dxa"/>
            <w:bottom w:w="0" w:type="dxa"/>
            <w:right w:w="108" w:type="dxa"/>
          </w:tblCellMar>
        </w:tblPrEx>
        <w:trPr>
          <w:trHeight w:val="324" w:hRule="atLeast"/>
        </w:trPr>
        <w:tc>
          <w:tcPr>
            <w:tcW w:w="9098"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222" w:type="dxa"/>
            <w:tcBorders>
              <w:top w:val="nil"/>
              <w:left w:val="nil"/>
              <w:bottom w:val="nil"/>
              <w:right w:val="nil"/>
            </w:tcBorders>
            <w:shd w:val="clear" w:color="auto" w:fill="auto"/>
            <w:noWrap/>
            <w:vAlign w:val="bottom"/>
          </w:tcPr>
          <w:p>
            <w:pPr>
              <w:widowControl/>
              <w:jc w:val="left"/>
              <w:rPr>
                <w:rFonts w:eastAsia="Times New Roman"/>
                <w:kern w:val="0"/>
                <w:sz w:val="20"/>
              </w:rPr>
            </w:pPr>
          </w:p>
        </w:tc>
      </w:tr>
    </w:tbl>
    <w:p>
      <w:pPr>
        <w:pStyle w:val="2"/>
        <w:ind w:firstLine="0"/>
      </w:pPr>
    </w:p>
    <w:p>
      <w:pPr>
        <w:pStyle w:val="2"/>
        <w:ind w:firstLine="0"/>
      </w:pPr>
    </w:p>
    <w:p>
      <w:pPr>
        <w:spacing w:before="114" w:line="217" w:lineRule="auto"/>
        <w:ind w:left="576"/>
        <w:outlineLvl w:val="0"/>
        <w:rPr>
          <w:rFonts w:ascii="宋体" w:hAnsi="宋体" w:cs="宋体"/>
          <w:sz w:val="24"/>
          <w:szCs w:val="24"/>
        </w:rPr>
      </w:pPr>
      <w:r>
        <w:rPr>
          <w:rFonts w:ascii="宋体" w:hAnsi="宋体" w:cs="宋体"/>
          <w:spacing w:val="-1"/>
          <w:sz w:val="24"/>
          <w:szCs w:val="24"/>
        </w:rPr>
        <w:t>1.4 付款方式和发票开具方</w:t>
      </w:r>
      <w:r>
        <w:rPr>
          <w:rFonts w:ascii="宋体" w:hAnsi="宋体" w:cs="宋体"/>
          <w:sz w:val="24"/>
          <w:szCs w:val="24"/>
        </w:rPr>
        <w:t>式</w:t>
      </w:r>
    </w:p>
    <w:p>
      <w:pPr>
        <w:spacing w:before="185" w:line="219" w:lineRule="auto"/>
        <w:ind w:left="574"/>
        <w:rPr>
          <w:rFonts w:ascii="宋体" w:hAnsi="宋体" w:cs="宋体"/>
          <w:spacing w:val="-18"/>
          <w:sz w:val="24"/>
          <w:szCs w:val="24"/>
        </w:rPr>
      </w:pPr>
      <w:r>
        <w:rPr>
          <w:rFonts w:ascii="宋体" w:hAnsi="宋体" w:cs="宋体"/>
          <w:spacing w:val="-28"/>
          <w:sz w:val="24"/>
          <w:szCs w:val="24"/>
        </w:rPr>
        <w:t>1</w:t>
      </w:r>
      <w:r>
        <w:rPr>
          <w:rFonts w:ascii="宋体" w:hAnsi="宋体" w:cs="宋体"/>
          <w:spacing w:val="-18"/>
          <w:sz w:val="24"/>
          <w:szCs w:val="24"/>
        </w:rPr>
        <w:t>.4.1 付款方式：</w:t>
      </w:r>
    </w:p>
    <w:p>
      <w:pPr>
        <w:spacing w:before="78" w:line="217" w:lineRule="auto"/>
        <w:ind w:firstLine="588" w:firstLineChars="300"/>
        <w:rPr>
          <w:rFonts w:ascii="宋体" w:hAnsi="宋体" w:cs="宋体"/>
          <w:sz w:val="24"/>
          <w:szCs w:val="24"/>
        </w:rPr>
      </w:pPr>
      <w:r>
        <w:rPr>
          <w:rFonts w:ascii="宋体" w:hAnsi="宋体" w:cs="宋体"/>
          <w:spacing w:val="-22"/>
          <w:sz w:val="24"/>
          <w:szCs w:val="24"/>
        </w:rPr>
        <w:t xml:space="preserve">1.4.2 发票开具方式： </w:t>
      </w:r>
      <w:r>
        <w:rPr>
          <w:rFonts w:ascii="宋体" w:hAnsi="宋体" w:cs="宋体"/>
          <w:spacing w:val="-20"/>
          <w:sz w:val="24"/>
          <w:szCs w:val="24"/>
        </w:rPr>
        <w:t>。</w:t>
      </w:r>
    </w:p>
    <w:p>
      <w:pPr>
        <w:spacing w:before="185" w:line="219" w:lineRule="auto"/>
        <w:ind w:left="492"/>
        <w:outlineLvl w:val="0"/>
        <w:rPr>
          <w:rFonts w:ascii="宋体" w:hAnsi="宋体" w:cs="宋体"/>
          <w:sz w:val="24"/>
          <w:szCs w:val="24"/>
        </w:rPr>
      </w:pPr>
      <w:r>
        <w:rPr>
          <w:rFonts w:ascii="宋体" w:hAnsi="宋体" w:cs="宋体"/>
          <w:spacing w:val="-1"/>
          <w:sz w:val="24"/>
          <w:szCs w:val="24"/>
        </w:rPr>
        <w:t>1.5 服务期限、地点和方式</w:t>
      </w:r>
    </w:p>
    <w:p>
      <w:pPr>
        <w:spacing w:before="182" w:line="220" w:lineRule="auto"/>
        <w:ind w:left="490"/>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.5.1 服务期限：；</w:t>
      </w:r>
    </w:p>
    <w:p>
      <w:pPr>
        <w:spacing w:before="181" w:line="220" w:lineRule="auto"/>
        <w:ind w:left="490"/>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.5.2 服务地点：；</w:t>
      </w:r>
    </w:p>
    <w:p>
      <w:pPr>
        <w:spacing w:before="182" w:line="219" w:lineRule="auto"/>
        <w:ind w:left="490"/>
        <w:rPr>
          <w:rFonts w:ascii="宋体" w:hAnsi="宋体" w:cs="宋体"/>
          <w:sz w:val="24"/>
          <w:szCs w:val="24"/>
        </w:rPr>
      </w:pPr>
      <w:r>
        <w:rPr>
          <w:rFonts w:ascii="宋体" w:hAnsi="宋体" w:cs="宋体"/>
          <w:spacing w:val="-28"/>
          <w:sz w:val="24"/>
          <w:szCs w:val="24"/>
        </w:rPr>
        <w:t>1</w:t>
      </w:r>
      <w:r>
        <w:rPr>
          <w:rFonts w:ascii="宋体" w:hAnsi="宋体" w:cs="宋体"/>
          <w:spacing w:val="-18"/>
          <w:sz w:val="24"/>
          <w:szCs w:val="24"/>
        </w:rPr>
        <w:t>.5.3 服务方式：。</w:t>
      </w:r>
    </w:p>
    <w:p>
      <w:pPr>
        <w:spacing w:before="183" w:line="217" w:lineRule="auto"/>
        <w:ind w:left="492"/>
        <w:outlineLvl w:val="0"/>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6</w:t>
      </w:r>
      <w:r>
        <w:rPr>
          <w:rFonts w:ascii="宋体" w:hAnsi="宋体" w:cs="宋体"/>
          <w:spacing w:val="-2"/>
          <w:sz w:val="24"/>
          <w:szCs w:val="24"/>
        </w:rPr>
        <w:t xml:space="preserve"> 违约责任</w:t>
      </w:r>
    </w:p>
    <w:p>
      <w:pPr>
        <w:spacing w:before="187" w:line="360" w:lineRule="auto"/>
        <w:ind w:left="37" w:right="222" w:firstLine="453"/>
        <w:rPr>
          <w:rFonts w:ascii="宋体" w:hAnsi="宋体" w:cs="宋体"/>
          <w:spacing w:val="-1"/>
          <w:sz w:val="24"/>
          <w:szCs w:val="24"/>
        </w:rPr>
      </w:pPr>
      <w:r>
        <w:rPr>
          <w:rFonts w:ascii="宋体" w:hAnsi="宋体" w:cs="宋体"/>
          <w:spacing w:val="-4"/>
          <w:sz w:val="24"/>
          <w:szCs w:val="24"/>
        </w:rPr>
        <w:t>1</w:t>
      </w:r>
      <w:r>
        <w:rPr>
          <w:rFonts w:ascii="宋体" w:hAnsi="宋体" w:cs="宋体"/>
          <w:spacing w:val="-2"/>
          <w:sz w:val="24"/>
          <w:szCs w:val="24"/>
        </w:rPr>
        <w:t>.6.1 除不可抗力外，如果乙方没有按照本合同约定的期限、地点和方式履</w:t>
      </w:r>
      <w:r>
        <w:rPr>
          <w:rFonts w:ascii="宋体" w:hAnsi="宋体" w:cs="宋体"/>
          <w:sz w:val="24"/>
          <w:szCs w:val="24"/>
        </w:rPr>
        <w:t xml:space="preserve"> </w:t>
      </w:r>
      <w:r>
        <w:rPr>
          <w:rFonts w:ascii="宋体" w:hAnsi="宋体" w:cs="宋体"/>
          <w:spacing w:val="-3"/>
          <w:sz w:val="24"/>
          <w:szCs w:val="24"/>
        </w:rPr>
        <w:t>行，那么甲方可要求乙方支付违约金，违约金按每迟延履行一日的应提供而未</w:t>
      </w:r>
      <w:r>
        <w:rPr>
          <w:rFonts w:ascii="宋体" w:hAnsi="宋体" w:cs="宋体"/>
          <w:spacing w:val="-1"/>
          <w:sz w:val="24"/>
          <w:szCs w:val="24"/>
        </w:rPr>
        <w:t>提</w:t>
      </w:r>
      <w:r>
        <w:rPr>
          <w:rFonts w:ascii="宋体" w:hAnsi="宋体" w:cs="宋体"/>
          <w:sz w:val="24"/>
          <w:szCs w:val="24"/>
        </w:rPr>
        <w:t xml:space="preserve"> </w:t>
      </w:r>
      <w:r>
        <w:rPr>
          <w:rFonts w:ascii="宋体" w:hAnsi="宋体" w:cs="宋体"/>
          <w:spacing w:val="-3"/>
          <w:sz w:val="24"/>
          <w:szCs w:val="24"/>
        </w:rPr>
        <w:t>供服务价格的</w:t>
      </w:r>
      <w:r>
        <w:rPr>
          <w:rFonts w:hint="eastAsia" w:ascii="宋体" w:hAnsi="宋体" w:cs="宋体"/>
          <w:spacing w:val="-3"/>
          <w:sz w:val="24"/>
          <w:szCs w:val="24"/>
        </w:rPr>
        <w:t xml:space="preserve">  </w:t>
      </w:r>
      <w:r>
        <w:rPr>
          <w:rFonts w:ascii="宋体" w:hAnsi="宋体" w:cs="宋体"/>
          <w:spacing w:val="-3"/>
          <w:sz w:val="24"/>
          <w:szCs w:val="24"/>
        </w:rPr>
        <w:t>%计算，最高限额为本合同总价的</w:t>
      </w:r>
      <w:r>
        <w:rPr>
          <w:rFonts w:hint="eastAsia" w:ascii="宋体" w:hAnsi="宋体" w:cs="宋体"/>
          <w:spacing w:val="-3"/>
          <w:sz w:val="24"/>
          <w:szCs w:val="24"/>
        </w:rPr>
        <w:t xml:space="preserve">  </w:t>
      </w:r>
      <w:r>
        <w:rPr>
          <w:rFonts w:ascii="宋体" w:hAnsi="宋体" w:cs="宋体"/>
          <w:spacing w:val="-3"/>
          <w:sz w:val="24"/>
          <w:szCs w:val="24"/>
        </w:rPr>
        <w:t>%；迟延履行的违约金计算数</w:t>
      </w:r>
      <w:r>
        <w:rPr>
          <w:rFonts w:ascii="宋体" w:hAnsi="宋体" w:cs="宋体"/>
          <w:spacing w:val="-2"/>
          <w:sz w:val="24"/>
          <w:szCs w:val="24"/>
        </w:rPr>
        <w:t>额</w:t>
      </w:r>
      <w:r>
        <w:rPr>
          <w:rFonts w:ascii="宋体" w:hAnsi="宋体" w:cs="宋体"/>
          <w:sz w:val="24"/>
          <w:szCs w:val="24"/>
        </w:rPr>
        <w:t>达</w:t>
      </w:r>
      <w:r>
        <w:rPr>
          <w:rFonts w:ascii="宋体" w:hAnsi="宋体" w:cs="宋体"/>
          <w:spacing w:val="-3"/>
          <w:sz w:val="24"/>
          <w:szCs w:val="24"/>
        </w:rPr>
        <w:t>到前述最高限额之日起，甲方有权在要求乙方支付违约金的同时，书面通知乙</w:t>
      </w:r>
      <w:r>
        <w:rPr>
          <w:rFonts w:ascii="宋体" w:hAnsi="宋体" w:cs="宋体"/>
          <w:spacing w:val="-2"/>
          <w:sz w:val="24"/>
          <w:szCs w:val="24"/>
        </w:rPr>
        <w:t>方解除本</w:t>
      </w:r>
      <w:r>
        <w:rPr>
          <w:rFonts w:ascii="宋体" w:hAnsi="宋体" w:cs="宋体"/>
          <w:spacing w:val="-1"/>
          <w:sz w:val="24"/>
          <w:szCs w:val="24"/>
        </w:rPr>
        <w:t>合同；</w:t>
      </w:r>
    </w:p>
    <w:p>
      <w:pPr>
        <w:pStyle w:val="2"/>
        <w:ind w:firstLine="0"/>
      </w:pPr>
    </w:p>
    <w:p>
      <w:pPr>
        <w:rPr>
          <w:rFonts w:ascii="宋体" w:hAnsi="宋体" w:cs="宋体"/>
          <w:sz w:val="24"/>
          <w:szCs w:val="24"/>
        </w:rPr>
        <w:sectPr>
          <w:headerReference r:id="rId6" w:type="default"/>
          <w:footerReference r:id="rId7" w:type="default"/>
          <w:pgSz w:w="11907" w:h="16839"/>
          <w:pgMar w:top="1118" w:right="1685" w:bottom="1233" w:left="1687" w:header="877" w:footer="982" w:gutter="0"/>
          <w:pgNumType w:fmt="decimal"/>
          <w:cols w:space="720" w:num="1"/>
        </w:sectPr>
      </w:pPr>
    </w:p>
    <w:p>
      <w:pPr>
        <w:spacing w:line="360" w:lineRule="auto"/>
        <w:ind w:left="39" w:right="156" w:firstLine="451"/>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6.2 除不可抗力外，如果甲方没有按照本合同约定的付款方式付款，那么</w:t>
      </w:r>
      <w:r>
        <w:rPr>
          <w:rFonts w:ascii="宋体" w:hAnsi="宋体" w:cs="宋体"/>
          <w:spacing w:val="-8"/>
          <w:sz w:val="24"/>
          <w:szCs w:val="24"/>
        </w:rPr>
        <w:t>乙方可</w:t>
      </w:r>
      <w:r>
        <w:rPr>
          <w:rFonts w:ascii="宋体" w:hAnsi="宋体" w:cs="宋体"/>
          <w:spacing w:val="-4"/>
          <w:sz w:val="24"/>
          <w:szCs w:val="24"/>
        </w:rPr>
        <w:t>要求甲方支付违约金，违约金按每迟延付款一日的应付而未付款的</w:t>
      </w:r>
      <w:r>
        <w:rPr>
          <w:rFonts w:hint="eastAsia" w:ascii="宋体" w:hAnsi="宋体" w:cs="宋体"/>
          <w:spacing w:val="-4"/>
          <w:sz w:val="24"/>
          <w:szCs w:val="24"/>
        </w:rPr>
        <w:t xml:space="preserve"> </w:t>
      </w:r>
      <w:r>
        <w:rPr>
          <w:rFonts w:ascii="宋体" w:hAnsi="宋体" w:cs="宋体"/>
          <w:spacing w:val="-4"/>
          <w:sz w:val="24"/>
          <w:szCs w:val="24"/>
        </w:rPr>
        <w:t>%计算，</w:t>
      </w:r>
      <w:r>
        <w:rPr>
          <w:rFonts w:ascii="宋体" w:hAnsi="宋体" w:cs="宋体"/>
          <w:sz w:val="24"/>
          <w:szCs w:val="24"/>
        </w:rPr>
        <w:t xml:space="preserve"> </w:t>
      </w:r>
      <w:r>
        <w:rPr>
          <w:rFonts w:ascii="宋体" w:hAnsi="宋体" w:cs="宋体"/>
          <w:spacing w:val="1"/>
          <w:sz w:val="24"/>
          <w:szCs w:val="24"/>
        </w:rPr>
        <w:t>最高限额为本合同总价</w:t>
      </w:r>
      <w:r>
        <w:rPr>
          <w:rFonts w:ascii="宋体" w:hAnsi="宋体" w:cs="宋体"/>
          <w:sz w:val="24"/>
          <w:szCs w:val="24"/>
        </w:rPr>
        <w:t>的</w:t>
      </w:r>
      <w:r>
        <w:rPr>
          <w:rFonts w:hint="eastAsia" w:ascii="宋体" w:hAnsi="宋体" w:cs="宋体"/>
          <w:sz w:val="24"/>
          <w:szCs w:val="24"/>
        </w:rPr>
        <w:t xml:space="preserve"> </w:t>
      </w:r>
      <w:r>
        <w:rPr>
          <w:rFonts w:ascii="宋体" w:hAnsi="宋体" w:cs="宋体"/>
          <w:sz w:val="24"/>
          <w:szCs w:val="24"/>
        </w:rPr>
        <w:t>%；迟延付款的违约金计算数额达到前述最高限额之日</w:t>
      </w:r>
      <w:r>
        <w:rPr>
          <w:rFonts w:ascii="宋体" w:hAnsi="宋体" w:cs="宋体"/>
          <w:spacing w:val="-1"/>
          <w:sz w:val="24"/>
          <w:szCs w:val="24"/>
        </w:rPr>
        <w:t>起，乙方有权在要求甲</w:t>
      </w:r>
      <w:r>
        <w:rPr>
          <w:rFonts w:ascii="宋体" w:hAnsi="宋体" w:cs="宋体"/>
          <w:sz w:val="24"/>
          <w:szCs w:val="24"/>
        </w:rPr>
        <w:t>方支付违约金的同时，书面通知甲方解除本合同；</w:t>
      </w:r>
    </w:p>
    <w:p>
      <w:pPr>
        <w:spacing w:before="1" w:line="360" w:lineRule="auto"/>
        <w:ind w:left="38" w:firstLine="452"/>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6.3 除不可抗力外，任何一方未能履行本合同约定的其他主要义务，经催</w:t>
      </w:r>
      <w:r>
        <w:rPr>
          <w:rFonts w:ascii="宋体" w:hAnsi="宋体" w:cs="宋体"/>
          <w:spacing w:val="-12"/>
          <w:sz w:val="24"/>
          <w:szCs w:val="24"/>
        </w:rPr>
        <w:t>告</w:t>
      </w:r>
      <w:r>
        <w:rPr>
          <w:rFonts w:ascii="宋体" w:hAnsi="宋体" w:cs="宋体"/>
          <w:spacing w:val="-7"/>
          <w:sz w:val="24"/>
          <w:szCs w:val="24"/>
        </w:rPr>
        <w:t>后</w:t>
      </w:r>
      <w:r>
        <w:rPr>
          <w:rFonts w:ascii="宋体" w:hAnsi="宋体" w:cs="宋体"/>
          <w:spacing w:val="-6"/>
          <w:sz w:val="24"/>
          <w:szCs w:val="24"/>
        </w:rPr>
        <w:t>在合理期限内仍未履行的， 或者任何一方有其他违约行为致使不能实现合同</w:t>
      </w:r>
      <w:r>
        <w:rPr>
          <w:rFonts w:ascii="宋体" w:hAnsi="宋体" w:cs="宋体"/>
          <w:spacing w:val="-7"/>
          <w:sz w:val="24"/>
          <w:szCs w:val="24"/>
        </w:rPr>
        <w:t>目</w:t>
      </w:r>
      <w:r>
        <w:rPr>
          <w:rFonts w:ascii="宋体" w:hAnsi="宋体" w:cs="宋体"/>
          <w:spacing w:val="-6"/>
          <w:sz w:val="24"/>
          <w:szCs w:val="24"/>
        </w:rPr>
        <w:t>的的， 或者任何一方有腐败行为(即：提供或给予或接受或索取任何财物或其他好处</w:t>
      </w:r>
      <w:r>
        <w:rPr>
          <w:rFonts w:ascii="宋体" w:hAnsi="宋体" w:cs="宋体"/>
          <w:spacing w:val="-5"/>
          <w:sz w:val="24"/>
          <w:szCs w:val="24"/>
        </w:rPr>
        <w:t>或</w:t>
      </w:r>
      <w:r>
        <w:rPr>
          <w:rFonts w:ascii="宋体" w:hAnsi="宋体" w:cs="宋体"/>
          <w:spacing w:val="-3"/>
          <w:sz w:val="24"/>
          <w:szCs w:val="24"/>
        </w:rPr>
        <w:t>者采取其他不正当手段影响对方当事人在合同签订、履行过程中的行为)</w:t>
      </w:r>
      <w:r>
        <w:rPr>
          <w:rFonts w:ascii="宋体" w:hAnsi="宋体" w:cs="宋体"/>
          <w:sz w:val="24"/>
          <w:szCs w:val="24"/>
        </w:rPr>
        <w:t xml:space="preserve"> </w:t>
      </w:r>
      <w:r>
        <w:rPr>
          <w:rFonts w:ascii="宋体" w:hAnsi="宋体" w:cs="宋体"/>
          <w:spacing w:val="-3"/>
          <w:sz w:val="24"/>
          <w:szCs w:val="24"/>
        </w:rPr>
        <w:t>或者欺诈行为(即：以谎报事实或者隐瞒真相的方法来影响对方当事人在合</w:t>
      </w:r>
      <w:r>
        <w:rPr>
          <w:rFonts w:ascii="宋体" w:hAnsi="宋体" w:cs="宋体"/>
          <w:spacing w:val="-2"/>
          <w:sz w:val="24"/>
          <w:szCs w:val="24"/>
        </w:rPr>
        <w:t>同</w:t>
      </w:r>
      <w:r>
        <w:rPr>
          <w:rFonts w:ascii="宋体" w:hAnsi="宋体" w:cs="宋体"/>
          <w:sz w:val="24"/>
          <w:szCs w:val="24"/>
        </w:rPr>
        <w:t>签</w:t>
      </w:r>
      <w:r>
        <w:rPr>
          <w:rFonts w:ascii="宋体" w:hAnsi="宋体" w:cs="宋体"/>
          <w:spacing w:val="2"/>
          <w:sz w:val="24"/>
          <w:szCs w:val="24"/>
        </w:rPr>
        <w:t>订、履行过程中的行为)的，对方当事人可以书</w:t>
      </w:r>
      <w:r>
        <w:rPr>
          <w:rFonts w:ascii="宋体" w:hAnsi="宋体" w:cs="宋体"/>
          <w:spacing w:val="1"/>
          <w:sz w:val="24"/>
          <w:szCs w:val="24"/>
        </w:rPr>
        <w:t>面通知违约方解除本合同；</w:t>
      </w:r>
    </w:p>
    <w:p>
      <w:pPr>
        <w:spacing w:line="365" w:lineRule="auto"/>
        <w:ind w:left="37" w:right="165" w:firstLine="453"/>
        <w:rPr>
          <w:rFonts w:ascii="宋体" w:hAnsi="宋体" w:cs="宋体"/>
          <w:sz w:val="24"/>
          <w:szCs w:val="24"/>
        </w:rPr>
      </w:pPr>
      <w:r>
        <w:rPr>
          <w:rFonts w:ascii="宋体" w:hAnsi="宋体" w:cs="宋体"/>
          <w:spacing w:val="-30"/>
          <w:sz w:val="24"/>
          <w:szCs w:val="24"/>
        </w:rPr>
        <w:t>1</w:t>
      </w:r>
      <w:r>
        <w:rPr>
          <w:rFonts w:ascii="宋体" w:hAnsi="宋体" w:cs="宋体"/>
          <w:spacing w:val="-27"/>
          <w:sz w:val="24"/>
          <w:szCs w:val="24"/>
        </w:rPr>
        <w:t>.</w:t>
      </w:r>
      <w:r>
        <w:rPr>
          <w:rFonts w:ascii="宋体" w:hAnsi="宋体" w:cs="宋体"/>
          <w:spacing w:val="-15"/>
          <w:sz w:val="24"/>
          <w:szCs w:val="24"/>
        </w:rPr>
        <w:t>6.</w:t>
      </w:r>
      <w:r>
        <w:rPr>
          <w:rFonts w:hint="eastAsia" w:ascii="宋体" w:hAnsi="宋体" w:cs="宋体"/>
          <w:spacing w:val="-15"/>
          <w:sz w:val="24"/>
          <w:szCs w:val="24"/>
          <w:lang w:val="en-US" w:eastAsia="zh-CN"/>
        </w:rPr>
        <w:t>4</w:t>
      </w:r>
      <w:r>
        <w:rPr>
          <w:rFonts w:ascii="宋体" w:hAnsi="宋体" w:cs="宋体"/>
          <w:spacing w:val="-15"/>
          <w:sz w:val="24"/>
          <w:szCs w:val="24"/>
        </w:rPr>
        <w:t xml:space="preserve"> 除前述约定外， 除不可抗力外</w:t>
      </w:r>
      <w:r>
        <w:rPr>
          <w:rFonts w:hint="eastAsia" w:ascii="宋体" w:hAnsi="宋体" w:cs="宋体"/>
          <w:spacing w:val="-15"/>
          <w:sz w:val="24"/>
          <w:szCs w:val="24"/>
        </w:rPr>
        <w:t>，</w:t>
      </w:r>
      <w:r>
        <w:rPr>
          <w:rFonts w:ascii="宋体" w:hAnsi="宋体" w:cs="宋体"/>
          <w:spacing w:val="-15"/>
          <w:sz w:val="24"/>
          <w:szCs w:val="24"/>
        </w:rPr>
        <w:t xml:space="preserve"> 任何一方未能履行本合同约定的义务，</w:t>
      </w:r>
      <w:r>
        <w:rPr>
          <w:rFonts w:ascii="宋体" w:hAnsi="宋体" w:cs="宋体"/>
          <w:spacing w:val="-12"/>
          <w:sz w:val="24"/>
          <w:szCs w:val="24"/>
        </w:rPr>
        <w:t>对</w:t>
      </w:r>
      <w:r>
        <w:rPr>
          <w:rFonts w:ascii="宋体" w:hAnsi="宋体" w:cs="宋体"/>
          <w:spacing w:val="-9"/>
          <w:sz w:val="24"/>
          <w:szCs w:val="24"/>
        </w:rPr>
        <w:t>方</w:t>
      </w:r>
      <w:r>
        <w:rPr>
          <w:rFonts w:ascii="宋体" w:hAnsi="宋体" w:cs="宋体"/>
          <w:spacing w:val="-6"/>
          <w:sz w:val="24"/>
          <w:szCs w:val="24"/>
        </w:rPr>
        <w:t>当事人均有权要求继续履行、采取补救措施或者赔偿损失等， 且对方当事人</w:t>
      </w:r>
      <w:r>
        <w:rPr>
          <w:rFonts w:ascii="宋体" w:hAnsi="宋体" w:cs="宋体"/>
          <w:spacing w:val="-2"/>
          <w:sz w:val="24"/>
          <w:szCs w:val="24"/>
        </w:rPr>
        <w:t>行使的任何权利救</w:t>
      </w:r>
      <w:r>
        <w:rPr>
          <w:rFonts w:ascii="宋体" w:hAnsi="宋体" w:cs="宋体"/>
          <w:spacing w:val="-1"/>
          <w:sz w:val="24"/>
          <w:szCs w:val="24"/>
        </w:rPr>
        <w:t>济方式均不视为其放弃了其他法定或者约定的权利救济方式；</w:t>
      </w:r>
    </w:p>
    <w:p>
      <w:pPr>
        <w:spacing w:before="78" w:line="360" w:lineRule="auto"/>
        <w:ind w:right="183" w:firstLine="464" w:firstLineChars="200"/>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w:t>
      </w:r>
      <w:r>
        <w:rPr>
          <w:rFonts w:ascii="宋体" w:hAnsi="宋体" w:cs="宋体"/>
          <w:spacing w:val="-2"/>
          <w:sz w:val="24"/>
          <w:szCs w:val="24"/>
        </w:rPr>
        <w:t>6.</w:t>
      </w:r>
      <w:r>
        <w:rPr>
          <w:rFonts w:hint="eastAsia" w:ascii="宋体" w:hAnsi="宋体" w:cs="宋体"/>
          <w:spacing w:val="-2"/>
          <w:sz w:val="24"/>
          <w:szCs w:val="24"/>
          <w:lang w:val="en-US" w:eastAsia="zh-CN"/>
        </w:rPr>
        <w:t>5</w:t>
      </w:r>
      <w:r>
        <w:rPr>
          <w:rFonts w:ascii="宋体" w:hAnsi="宋体" w:cs="宋体"/>
          <w:spacing w:val="-2"/>
          <w:sz w:val="24"/>
          <w:szCs w:val="24"/>
        </w:rPr>
        <w:t xml:space="preserve"> 如果出现政府采购监督管理部门在处理投诉事项期间，书面通知甲方</w:t>
      </w:r>
      <w:r>
        <w:rPr>
          <w:rFonts w:ascii="宋体" w:hAnsi="宋体" w:cs="宋体"/>
          <w:sz w:val="24"/>
          <w:szCs w:val="24"/>
        </w:rPr>
        <w:t xml:space="preserve"> </w:t>
      </w:r>
      <w:r>
        <w:rPr>
          <w:rFonts w:ascii="宋体" w:hAnsi="宋体" w:cs="宋体"/>
          <w:spacing w:val="-18"/>
          <w:sz w:val="24"/>
          <w:szCs w:val="24"/>
        </w:rPr>
        <w:t>暂</w:t>
      </w:r>
      <w:r>
        <w:rPr>
          <w:rFonts w:ascii="宋体" w:hAnsi="宋体" w:cs="宋体"/>
          <w:spacing w:val="-17"/>
          <w:sz w:val="24"/>
          <w:szCs w:val="24"/>
        </w:rPr>
        <w:t>停</w:t>
      </w:r>
      <w:r>
        <w:rPr>
          <w:rFonts w:ascii="宋体" w:hAnsi="宋体" w:cs="宋体"/>
          <w:spacing w:val="-9"/>
          <w:sz w:val="24"/>
          <w:szCs w:val="24"/>
        </w:rPr>
        <w:t>采购活动的情形，或者询问或质疑事项可能影响成交结果的，导致甲方中止</w:t>
      </w:r>
      <w:r>
        <w:rPr>
          <w:rFonts w:ascii="宋体" w:hAnsi="宋体" w:cs="宋体"/>
          <w:spacing w:val="-4"/>
          <w:sz w:val="24"/>
          <w:szCs w:val="24"/>
        </w:rPr>
        <w:t>履行合同的情</w:t>
      </w:r>
      <w:r>
        <w:rPr>
          <w:rFonts w:ascii="宋体" w:hAnsi="宋体" w:cs="宋体"/>
          <w:spacing w:val="-2"/>
          <w:sz w:val="24"/>
          <w:szCs w:val="24"/>
        </w:rPr>
        <w:t>形，均不视为甲方违约。</w:t>
      </w:r>
    </w:p>
    <w:p>
      <w:pPr>
        <w:spacing w:line="219" w:lineRule="auto"/>
        <w:ind w:left="492"/>
        <w:outlineLvl w:val="0"/>
        <w:rPr>
          <w:rFonts w:ascii="宋体" w:hAnsi="宋体" w:cs="宋体"/>
          <w:sz w:val="24"/>
          <w:szCs w:val="24"/>
        </w:rPr>
      </w:pPr>
      <w:r>
        <w:rPr>
          <w:rFonts w:ascii="宋体" w:hAnsi="宋体" w:cs="宋体"/>
          <w:spacing w:val="-8"/>
          <w:sz w:val="24"/>
          <w:szCs w:val="24"/>
        </w:rPr>
        <w:t>1</w:t>
      </w:r>
      <w:r>
        <w:rPr>
          <w:rFonts w:ascii="宋体" w:hAnsi="宋体" w:cs="宋体"/>
          <w:spacing w:val="-7"/>
          <w:sz w:val="24"/>
          <w:szCs w:val="24"/>
        </w:rPr>
        <w:t>.7 合同争议的解决</w:t>
      </w:r>
    </w:p>
    <w:p>
      <w:pPr>
        <w:spacing w:before="182" w:line="360" w:lineRule="auto"/>
        <w:ind w:left="41" w:firstLine="431"/>
        <w:rPr>
          <w:rFonts w:ascii="宋体" w:hAnsi="宋体" w:cs="宋体"/>
          <w:sz w:val="24"/>
          <w:szCs w:val="24"/>
        </w:rPr>
      </w:pPr>
      <w:r>
        <w:rPr>
          <w:rFonts w:ascii="宋体" w:hAnsi="宋体" w:cs="宋体"/>
          <w:spacing w:val="-12"/>
          <w:sz w:val="24"/>
          <w:szCs w:val="24"/>
        </w:rPr>
        <w:t>本合同履</w:t>
      </w:r>
      <w:r>
        <w:rPr>
          <w:rFonts w:ascii="宋体" w:hAnsi="宋体" w:cs="宋体"/>
          <w:spacing w:val="-6"/>
          <w:sz w:val="24"/>
          <w:szCs w:val="24"/>
        </w:rPr>
        <w:t>行过程中发生的任何争议，双方当事人均可通过和解或者调解解决；</w:t>
      </w:r>
      <w:r>
        <w:rPr>
          <w:rFonts w:ascii="宋体" w:hAnsi="宋体" w:cs="宋体"/>
          <w:sz w:val="24"/>
          <w:szCs w:val="24"/>
        </w:rPr>
        <w:t xml:space="preserve"> </w:t>
      </w:r>
      <w:r>
        <w:rPr>
          <w:rFonts w:ascii="宋体" w:hAnsi="宋体" w:cs="宋体"/>
          <w:spacing w:val="-4"/>
          <w:sz w:val="24"/>
          <w:szCs w:val="24"/>
        </w:rPr>
        <w:t>不愿</w:t>
      </w:r>
      <w:r>
        <w:rPr>
          <w:rFonts w:ascii="宋体" w:hAnsi="宋体" w:cs="宋体"/>
          <w:spacing w:val="-3"/>
          <w:sz w:val="24"/>
          <w:szCs w:val="24"/>
        </w:rPr>
        <w:t>和</w:t>
      </w:r>
      <w:r>
        <w:rPr>
          <w:rFonts w:ascii="宋体" w:hAnsi="宋体" w:cs="宋体"/>
          <w:spacing w:val="-2"/>
          <w:sz w:val="24"/>
          <w:szCs w:val="24"/>
        </w:rPr>
        <w:t>解、调解或者和解、调解不成的，可以选择下列</w:t>
      </w:r>
      <w:r>
        <w:rPr>
          <w:rFonts w:hint="eastAsia" w:ascii="宋体" w:hAnsi="宋体" w:cs="宋体"/>
          <w:spacing w:val="-2"/>
          <w:sz w:val="24"/>
          <w:szCs w:val="24"/>
          <w:u w:val="single"/>
        </w:rPr>
        <w:t xml:space="preserve">    </w:t>
      </w:r>
      <w:r>
        <w:rPr>
          <w:rFonts w:ascii="宋体" w:hAnsi="宋体" w:cs="宋体"/>
          <w:spacing w:val="-2"/>
          <w:sz w:val="24"/>
          <w:szCs w:val="24"/>
        </w:rPr>
        <w:t>种方式解决：</w:t>
      </w:r>
    </w:p>
    <w:p>
      <w:pPr>
        <w:spacing w:before="1" w:line="215" w:lineRule="auto"/>
        <w:ind w:left="490"/>
        <w:rPr>
          <w:rFonts w:ascii="宋体" w:hAnsi="宋体" w:cs="宋体"/>
          <w:sz w:val="24"/>
          <w:szCs w:val="24"/>
        </w:rPr>
      </w:pPr>
      <w:r>
        <w:rPr>
          <w:rFonts w:ascii="宋体" w:hAnsi="宋体" w:cs="宋体"/>
          <w:spacing w:val="-6"/>
          <w:sz w:val="24"/>
          <w:szCs w:val="24"/>
        </w:rPr>
        <w:t>1</w:t>
      </w:r>
      <w:r>
        <w:rPr>
          <w:rFonts w:ascii="宋体" w:hAnsi="宋体" w:cs="宋体"/>
          <w:spacing w:val="-4"/>
          <w:sz w:val="24"/>
          <w:szCs w:val="24"/>
        </w:rPr>
        <w:t>.7.1 将争议提交仲裁委员会依申请仲裁时其现行有效的仲裁规则裁决；</w:t>
      </w:r>
    </w:p>
    <w:p>
      <w:pPr>
        <w:spacing w:before="187" w:line="220" w:lineRule="auto"/>
        <w:ind w:left="490"/>
        <w:rPr>
          <w:rFonts w:ascii="宋体" w:hAnsi="宋体" w:cs="宋体"/>
          <w:sz w:val="24"/>
          <w:szCs w:val="24"/>
        </w:rPr>
      </w:pPr>
      <w:r>
        <w:rPr>
          <w:rFonts w:ascii="宋体" w:hAnsi="宋体" w:cs="宋体"/>
          <w:spacing w:val="-10"/>
          <w:sz w:val="24"/>
          <w:szCs w:val="24"/>
        </w:rPr>
        <w:t>1</w:t>
      </w:r>
      <w:r>
        <w:rPr>
          <w:rFonts w:ascii="宋体" w:hAnsi="宋体" w:cs="宋体"/>
          <w:spacing w:val="-8"/>
          <w:sz w:val="24"/>
          <w:szCs w:val="24"/>
        </w:rPr>
        <w:t>.7.2 向</w:t>
      </w:r>
      <w:r>
        <w:rPr>
          <w:rFonts w:hint="eastAsia" w:ascii="宋体" w:hAnsi="宋体" w:cs="宋体"/>
          <w:spacing w:val="-8"/>
          <w:sz w:val="24"/>
          <w:szCs w:val="24"/>
        </w:rPr>
        <w:t xml:space="preserve"> </w:t>
      </w:r>
      <w:r>
        <w:rPr>
          <w:rFonts w:hint="eastAsia" w:ascii="宋体" w:hAnsi="宋体" w:cs="宋体"/>
          <w:spacing w:val="-8"/>
          <w:sz w:val="24"/>
          <w:szCs w:val="24"/>
          <w:u w:val="single"/>
        </w:rPr>
        <w:t xml:space="preserve">      </w:t>
      </w:r>
      <w:r>
        <w:rPr>
          <w:rFonts w:ascii="宋体" w:hAnsi="宋体" w:cs="宋体"/>
          <w:spacing w:val="-8"/>
          <w:sz w:val="24"/>
          <w:szCs w:val="24"/>
        </w:rPr>
        <w:t>人民法院起诉。</w:t>
      </w:r>
    </w:p>
    <w:p>
      <w:pPr>
        <w:spacing w:before="183" w:line="220" w:lineRule="auto"/>
        <w:ind w:left="492"/>
        <w:outlineLvl w:val="0"/>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8</w:t>
      </w:r>
      <w:r>
        <w:rPr>
          <w:rFonts w:ascii="宋体" w:hAnsi="宋体" w:cs="宋体"/>
          <w:spacing w:val="-2"/>
          <w:sz w:val="24"/>
          <w:szCs w:val="24"/>
        </w:rPr>
        <w:t xml:space="preserve"> 合同生效</w:t>
      </w:r>
    </w:p>
    <w:p>
      <w:pPr>
        <w:spacing w:before="181" w:line="219" w:lineRule="auto"/>
        <w:ind w:left="473"/>
        <w:rPr>
          <w:rFonts w:ascii="宋体" w:hAnsi="宋体" w:cs="宋体"/>
          <w:sz w:val="24"/>
          <w:szCs w:val="24"/>
        </w:rPr>
      </w:pPr>
      <w:r>
        <w:rPr>
          <w:rFonts w:ascii="宋体" w:hAnsi="宋体" w:cs="宋体"/>
          <w:spacing w:val="-4"/>
          <w:sz w:val="24"/>
          <w:szCs w:val="24"/>
        </w:rPr>
        <w:t>本合</w:t>
      </w:r>
      <w:r>
        <w:rPr>
          <w:rFonts w:ascii="宋体" w:hAnsi="宋体" w:cs="宋体"/>
          <w:spacing w:val="-2"/>
          <w:sz w:val="24"/>
          <w:szCs w:val="24"/>
        </w:rPr>
        <w:t>同自双方当事人盖章时生效。</w:t>
      </w:r>
    </w:p>
    <w:p>
      <w:pPr>
        <w:pStyle w:val="2"/>
        <w:ind w:left="0" w:leftChars="0" w:firstLine="0" w:firstLineChars="0"/>
      </w:pPr>
    </w:p>
    <w:p>
      <w:pPr>
        <w:spacing w:before="79" w:line="219" w:lineRule="auto"/>
        <w:ind w:left="69"/>
        <w:rPr>
          <w:rFonts w:ascii="宋体" w:hAnsi="宋体" w:cs="宋体"/>
          <w:sz w:val="24"/>
          <w:szCs w:val="24"/>
        </w:rPr>
      </w:pPr>
      <w:r>
        <w:rPr>
          <w:rFonts w:ascii="宋体" w:hAnsi="宋体" w:cs="宋体"/>
          <w:spacing w:val="-12"/>
          <w:sz w:val="24"/>
          <w:szCs w:val="24"/>
        </w:rPr>
        <w:t xml:space="preserve">甲 </w:t>
      </w:r>
      <w:r>
        <w:rPr>
          <w:rFonts w:ascii="宋体" w:hAnsi="宋体" w:cs="宋体"/>
          <w:spacing w:val="-8"/>
          <w:sz w:val="24"/>
          <w:szCs w:val="24"/>
        </w:rPr>
        <w:t>方</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u w:val="single"/>
          <w:lang w:val="en-US" w:eastAsia="zh-CN"/>
        </w:rPr>
        <w:t xml:space="preserve"> </w:t>
      </w:r>
      <w:r>
        <w:rPr>
          <w:rFonts w:ascii="宋体" w:hAnsi="宋体" w:cs="宋体"/>
          <w:spacing w:val="-6"/>
          <w:sz w:val="24"/>
          <w:szCs w:val="24"/>
          <w:u w:val="single"/>
        </w:rPr>
        <w:t>(单位盖章)</w:t>
      </w:r>
      <w:r>
        <w:rPr>
          <w:rFonts w:ascii="宋体" w:hAnsi="宋体" w:cs="宋体"/>
          <w:spacing w:val="-6"/>
          <w:sz w:val="24"/>
          <w:szCs w:val="24"/>
        </w:rPr>
        <w:t xml:space="preserve">          </w:t>
      </w:r>
      <w:r>
        <w:rPr>
          <w:rFonts w:hint="eastAsia" w:ascii="宋体" w:hAnsi="宋体" w:cs="宋体"/>
          <w:spacing w:val="-6"/>
          <w:sz w:val="24"/>
          <w:szCs w:val="24"/>
          <w:lang w:val="en-US" w:eastAsia="zh-CN"/>
        </w:rPr>
        <w:t xml:space="preserve">        </w:t>
      </w:r>
      <w:r>
        <w:rPr>
          <w:rFonts w:ascii="宋体" w:hAnsi="宋体" w:cs="宋体"/>
          <w:spacing w:val="-6"/>
          <w:sz w:val="24"/>
          <w:szCs w:val="24"/>
        </w:rPr>
        <w:t xml:space="preserve">乙方： </w:t>
      </w:r>
      <w:r>
        <w:rPr>
          <w:rFonts w:ascii="宋体" w:hAnsi="宋体" w:cs="宋体"/>
          <w:spacing w:val="-6"/>
          <w:sz w:val="24"/>
          <w:szCs w:val="24"/>
          <w:u w:val="single"/>
        </w:rPr>
        <w:t xml:space="preserve">     (单位盖章)</w:t>
      </w:r>
      <w:r>
        <w:rPr>
          <w:rFonts w:ascii="宋体" w:hAnsi="宋体" w:cs="宋体"/>
          <w:sz w:val="24"/>
          <w:szCs w:val="24"/>
          <w:u w:val="single"/>
        </w:rPr>
        <w:t xml:space="preserve">      </w:t>
      </w:r>
    </w:p>
    <w:p>
      <w:pPr>
        <w:spacing w:line="227" w:lineRule="exact"/>
      </w:pPr>
    </w:p>
    <w:p>
      <w:pPr>
        <w:pStyle w:val="2"/>
        <w:ind w:left="0" w:leftChars="0" w:firstLine="0" w:firstLineChars="0"/>
        <w:rPr>
          <w:rFonts w:hint="default"/>
          <w:lang w:val="en-US" w:eastAsia="zh-CN"/>
        </w:rPr>
      </w:pPr>
      <w:r>
        <w:rPr>
          <w:rFonts w:hint="eastAsia"/>
          <w:lang w:val="en-US" w:eastAsia="zh-CN"/>
        </w:rPr>
        <w:t>法定代表人                            法定代表人</w:t>
      </w:r>
    </w:p>
    <w:p>
      <w:pPr>
        <w:pStyle w:val="2"/>
        <w:ind w:left="0" w:leftChars="0" w:firstLine="0" w:firstLineChars="0"/>
        <w:rPr>
          <w:rFonts w:hint="eastAsia"/>
          <w:lang w:val="en-US" w:eastAsia="zh-CN"/>
        </w:rPr>
      </w:pPr>
      <w:r>
        <w:rPr>
          <w:rFonts w:hint="eastAsia"/>
          <w:lang w:val="en-US" w:eastAsia="zh-CN"/>
        </w:rPr>
        <w:t>或授权委托人                          或授权委托人</w:t>
      </w:r>
    </w:p>
    <w:p>
      <w:pPr>
        <w:pStyle w:val="2"/>
        <w:ind w:left="0" w:leftChars="0" w:firstLine="0" w:firstLineChars="0"/>
        <w:rPr>
          <w:rFonts w:hint="default"/>
          <w:lang w:val="en-US" w:eastAsia="zh-CN"/>
        </w:rPr>
        <w:sectPr>
          <w:headerReference r:id="rId8" w:type="default"/>
          <w:footerReference r:id="rId9" w:type="default"/>
          <w:pgSz w:w="11907" w:h="16839"/>
          <w:pgMar w:top="1118" w:right="1614" w:bottom="1233" w:left="1771" w:header="877" w:footer="982" w:gutter="0"/>
          <w:pgNumType w:fmt="decimal"/>
          <w:cols w:equalWidth="0" w:num="1">
            <w:col w:w="8520"/>
          </w:cols>
        </w:sectPr>
      </w:pPr>
      <w:r>
        <w:rPr>
          <w:rFonts w:hint="eastAsia"/>
          <w:lang w:val="en-US" w:eastAsia="zh-CN"/>
        </w:rPr>
        <w:t>时间：   年  月  日                   时间：  年  月  日</w:t>
      </w:r>
    </w:p>
    <w:p>
      <w:pPr>
        <w:spacing w:line="360" w:lineRule="auto"/>
        <w:sectPr>
          <w:headerReference r:id="rId10" w:type="default"/>
          <w:footerReference r:id="rId11" w:type="default"/>
          <w:type w:val="continuous"/>
          <w:pgSz w:w="11907" w:h="16839"/>
          <w:pgMar w:top="1118" w:right="1614" w:bottom="1233" w:left="1771" w:header="877" w:footer="982" w:gutter="0"/>
          <w:pgNumType w:fmt="decimal"/>
          <w:cols w:equalWidth="0" w:num="2">
            <w:col w:w="3190" w:space="100"/>
            <w:col w:w="5230"/>
          </w:cols>
        </w:sectPr>
      </w:pPr>
    </w:p>
    <w:p>
      <w:pPr>
        <w:spacing w:line="354" w:lineRule="auto"/>
      </w:pPr>
    </w:p>
    <w:p>
      <w:pPr>
        <w:spacing w:before="78" w:line="220" w:lineRule="auto"/>
        <w:ind w:left="2985"/>
        <w:rPr>
          <w:rFonts w:ascii="宋体" w:hAnsi="宋体" w:cs="宋体"/>
          <w:sz w:val="24"/>
          <w:szCs w:val="24"/>
        </w:rPr>
      </w:pPr>
      <w:r>
        <w:rPr>
          <w:rFonts w:ascii="宋体" w:hAnsi="宋体" w:cs="宋体"/>
          <w:spacing w:val="-1"/>
          <w:sz w:val="24"/>
          <w:szCs w:val="24"/>
        </w:rPr>
        <w:t>第</w:t>
      </w:r>
      <w:r>
        <w:rPr>
          <w:rFonts w:ascii="宋体" w:hAnsi="宋体" w:cs="宋体"/>
          <w:sz w:val="24"/>
          <w:szCs w:val="24"/>
        </w:rPr>
        <w:t>二部分合同一般条款</w:t>
      </w:r>
    </w:p>
    <w:p>
      <w:pPr>
        <w:spacing w:before="182" w:line="220" w:lineRule="auto"/>
        <w:ind w:left="477"/>
        <w:outlineLvl w:val="0"/>
        <w:rPr>
          <w:rFonts w:ascii="宋体" w:hAnsi="宋体" w:cs="宋体"/>
          <w:sz w:val="24"/>
          <w:szCs w:val="24"/>
        </w:rPr>
      </w:pPr>
      <w:r>
        <w:rPr>
          <w:rFonts w:ascii="宋体" w:hAnsi="宋体" w:cs="宋体"/>
          <w:sz w:val="24"/>
          <w:szCs w:val="24"/>
        </w:rPr>
        <w:t>2.1 定义</w:t>
      </w:r>
    </w:p>
    <w:p>
      <w:pPr>
        <w:spacing w:before="181" w:line="219" w:lineRule="auto"/>
        <w:ind w:left="473"/>
        <w:rPr>
          <w:rFonts w:ascii="宋体" w:hAnsi="宋体" w:cs="宋体"/>
          <w:sz w:val="24"/>
          <w:szCs w:val="24"/>
        </w:rPr>
      </w:pPr>
      <w:r>
        <w:rPr>
          <w:rFonts w:ascii="宋体" w:hAnsi="宋体" w:cs="宋体"/>
          <w:spacing w:val="-4"/>
          <w:sz w:val="24"/>
          <w:szCs w:val="24"/>
        </w:rPr>
        <w:t>本合同</w:t>
      </w:r>
      <w:r>
        <w:rPr>
          <w:rFonts w:ascii="宋体" w:hAnsi="宋体" w:cs="宋体"/>
          <w:spacing w:val="-3"/>
          <w:sz w:val="24"/>
          <w:szCs w:val="24"/>
        </w:rPr>
        <w:t>中</w:t>
      </w:r>
      <w:r>
        <w:rPr>
          <w:rFonts w:ascii="宋体" w:hAnsi="宋体" w:cs="宋体"/>
          <w:spacing w:val="-2"/>
          <w:sz w:val="24"/>
          <w:szCs w:val="24"/>
        </w:rPr>
        <w:t>的下列词语应按以下内容进行解释：</w:t>
      </w:r>
    </w:p>
    <w:p>
      <w:pPr>
        <w:spacing w:before="183" w:line="360" w:lineRule="auto"/>
        <w:ind w:left="40" w:right="71" w:firstLine="435"/>
        <w:rPr>
          <w:rFonts w:ascii="宋体" w:hAnsi="宋体" w:cs="宋体"/>
          <w:sz w:val="24"/>
          <w:szCs w:val="24"/>
        </w:rPr>
      </w:pPr>
      <w:r>
        <w:rPr>
          <w:rFonts w:ascii="宋体" w:hAnsi="宋体" w:cs="宋体"/>
          <w:spacing w:val="2"/>
          <w:sz w:val="24"/>
          <w:szCs w:val="24"/>
        </w:rPr>
        <w:t>2.1.1“合同”系指采购人和成交供应商签订</w:t>
      </w:r>
      <w:r>
        <w:rPr>
          <w:rFonts w:ascii="宋体" w:hAnsi="宋体" w:cs="宋体"/>
          <w:spacing w:val="1"/>
          <w:sz w:val="24"/>
          <w:szCs w:val="24"/>
        </w:rPr>
        <w:t>的载明双方当事人所达成的协</w:t>
      </w:r>
      <w:r>
        <w:rPr>
          <w:rFonts w:ascii="宋体" w:hAnsi="宋体" w:cs="宋体"/>
          <w:sz w:val="24"/>
          <w:szCs w:val="24"/>
        </w:rPr>
        <w:t xml:space="preserve"> </w:t>
      </w:r>
      <w:r>
        <w:rPr>
          <w:rFonts w:ascii="宋体" w:hAnsi="宋体" w:cs="宋体"/>
          <w:spacing w:val="-2"/>
          <w:sz w:val="24"/>
          <w:szCs w:val="24"/>
        </w:rPr>
        <w:t>议，并包括所有的附件、附录和构成合同的其他文</w:t>
      </w:r>
      <w:r>
        <w:rPr>
          <w:rFonts w:ascii="宋体" w:hAnsi="宋体" w:cs="宋体"/>
          <w:spacing w:val="-1"/>
          <w:sz w:val="24"/>
          <w:szCs w:val="24"/>
        </w:rPr>
        <w:t>件</w:t>
      </w:r>
      <w:r>
        <w:rPr>
          <w:rFonts w:ascii="宋体" w:hAnsi="宋体" w:cs="宋体"/>
          <w:sz w:val="24"/>
          <w:szCs w:val="24"/>
        </w:rPr>
        <w:t>。</w:t>
      </w:r>
    </w:p>
    <w:p>
      <w:pPr>
        <w:spacing w:line="360" w:lineRule="auto"/>
        <w:ind w:left="37" w:right="124" w:firstLine="438"/>
        <w:rPr>
          <w:rFonts w:ascii="宋体" w:hAnsi="宋体" w:cs="宋体"/>
          <w:sz w:val="24"/>
          <w:szCs w:val="24"/>
        </w:rPr>
      </w:pPr>
      <w:r>
        <w:rPr>
          <w:rFonts w:ascii="宋体" w:hAnsi="宋体" w:cs="宋体"/>
          <w:spacing w:val="1"/>
          <w:sz w:val="24"/>
          <w:szCs w:val="24"/>
        </w:rPr>
        <w:t>2.1.2</w:t>
      </w:r>
      <w:r>
        <w:rPr>
          <w:rFonts w:ascii="宋体" w:hAnsi="宋体" w:cs="宋体"/>
          <w:sz w:val="24"/>
          <w:szCs w:val="24"/>
        </w:rPr>
        <w:t xml:space="preserve">“合同价”系指根据合同约定，成交供应商在完全履行合同义务后， </w:t>
      </w:r>
      <w:r>
        <w:rPr>
          <w:rFonts w:ascii="宋体" w:hAnsi="宋体" w:cs="宋体"/>
          <w:spacing w:val="-4"/>
          <w:sz w:val="24"/>
          <w:szCs w:val="24"/>
        </w:rPr>
        <w:t>采购人应</w:t>
      </w:r>
      <w:r>
        <w:rPr>
          <w:rFonts w:ascii="宋体" w:hAnsi="宋体" w:cs="宋体"/>
          <w:spacing w:val="-3"/>
          <w:sz w:val="24"/>
          <w:szCs w:val="24"/>
        </w:rPr>
        <w:t>支</w:t>
      </w:r>
      <w:r>
        <w:rPr>
          <w:rFonts w:ascii="宋体" w:hAnsi="宋体" w:cs="宋体"/>
          <w:spacing w:val="-2"/>
          <w:sz w:val="24"/>
          <w:szCs w:val="24"/>
        </w:rPr>
        <w:t>付给成交供应商的价格。</w:t>
      </w:r>
    </w:p>
    <w:p>
      <w:pPr>
        <w:spacing w:line="360" w:lineRule="auto"/>
        <w:ind w:left="37" w:right="69" w:firstLine="438"/>
        <w:rPr>
          <w:rFonts w:ascii="宋体" w:hAnsi="宋体" w:cs="宋体"/>
          <w:sz w:val="24"/>
          <w:szCs w:val="24"/>
        </w:rPr>
      </w:pPr>
      <w:r>
        <w:rPr>
          <w:rFonts w:ascii="宋体" w:hAnsi="宋体" w:cs="宋体"/>
          <w:spacing w:val="2"/>
          <w:sz w:val="24"/>
          <w:szCs w:val="24"/>
        </w:rPr>
        <w:t>2.1.3“服务”系指成交供应商根据合同约定应</w:t>
      </w:r>
      <w:r>
        <w:rPr>
          <w:rFonts w:ascii="宋体" w:hAnsi="宋体" w:cs="宋体"/>
          <w:spacing w:val="1"/>
          <w:sz w:val="24"/>
          <w:szCs w:val="24"/>
        </w:rPr>
        <w:t>向采购人履行的除货物和工</w:t>
      </w:r>
      <w:r>
        <w:rPr>
          <w:rFonts w:ascii="宋体" w:hAnsi="宋体" w:cs="宋体"/>
          <w:spacing w:val="-12"/>
          <w:sz w:val="24"/>
          <w:szCs w:val="24"/>
        </w:rPr>
        <w:t>程</w:t>
      </w:r>
      <w:r>
        <w:rPr>
          <w:rFonts w:ascii="宋体" w:hAnsi="宋体" w:cs="宋体"/>
          <w:spacing w:val="-6"/>
          <w:sz w:val="24"/>
          <w:szCs w:val="24"/>
        </w:rPr>
        <w:t>以外的其他政府采购对象， 包括采购人自身需要的服务和向社会公众提供的公</w:t>
      </w:r>
      <w:r>
        <w:rPr>
          <w:rFonts w:ascii="宋体" w:hAnsi="宋体" w:cs="宋体"/>
          <w:sz w:val="24"/>
          <w:szCs w:val="24"/>
        </w:rPr>
        <w:t xml:space="preserve"> </w:t>
      </w:r>
      <w:r>
        <w:rPr>
          <w:rFonts w:ascii="宋体" w:hAnsi="宋体" w:cs="宋体"/>
          <w:spacing w:val="-9"/>
          <w:sz w:val="24"/>
          <w:szCs w:val="24"/>
        </w:rPr>
        <w:t>共</w:t>
      </w:r>
      <w:r>
        <w:rPr>
          <w:rFonts w:ascii="宋体" w:hAnsi="宋体" w:cs="宋体"/>
          <w:spacing w:val="-8"/>
          <w:sz w:val="24"/>
          <w:szCs w:val="24"/>
        </w:rPr>
        <w:t>服务。</w:t>
      </w:r>
    </w:p>
    <w:p>
      <w:pPr>
        <w:spacing w:before="3" w:line="359" w:lineRule="auto"/>
        <w:ind w:left="37" w:right="79" w:firstLine="438"/>
        <w:rPr>
          <w:rFonts w:ascii="宋体" w:hAnsi="宋体" w:cs="宋体"/>
          <w:sz w:val="24"/>
          <w:szCs w:val="24"/>
        </w:rPr>
      </w:pPr>
      <w:r>
        <w:rPr>
          <w:rFonts w:ascii="宋体" w:hAnsi="宋体" w:cs="宋体"/>
          <w:spacing w:val="2"/>
          <w:sz w:val="24"/>
          <w:szCs w:val="24"/>
        </w:rPr>
        <w:t>2.1.4“甲方”系指与成交</w:t>
      </w:r>
      <w:r>
        <w:rPr>
          <w:rFonts w:ascii="宋体" w:hAnsi="宋体" w:cs="宋体"/>
          <w:spacing w:val="1"/>
          <w:sz w:val="24"/>
          <w:szCs w:val="24"/>
        </w:rPr>
        <w:t>供应商签署合同的采购人；采购人委托采购代理</w:t>
      </w:r>
      <w:r>
        <w:rPr>
          <w:rFonts w:ascii="宋体" w:hAnsi="宋体" w:cs="宋体"/>
          <w:sz w:val="24"/>
          <w:szCs w:val="24"/>
        </w:rPr>
        <w:t xml:space="preserve"> </w:t>
      </w:r>
      <w:r>
        <w:rPr>
          <w:rFonts w:ascii="宋体" w:hAnsi="宋体" w:cs="宋体"/>
          <w:spacing w:val="-2"/>
          <w:sz w:val="24"/>
          <w:szCs w:val="24"/>
        </w:rPr>
        <w:t>机构代表其与乙方签订合同</w:t>
      </w:r>
      <w:r>
        <w:rPr>
          <w:rFonts w:ascii="宋体" w:hAnsi="宋体" w:cs="宋体"/>
          <w:spacing w:val="-1"/>
          <w:sz w:val="24"/>
          <w:szCs w:val="24"/>
        </w:rPr>
        <w:t>的，采购人的授权委托书作为合同附件。</w:t>
      </w:r>
    </w:p>
    <w:p>
      <w:pPr>
        <w:spacing w:line="360" w:lineRule="auto"/>
        <w:ind w:left="38" w:right="70" w:firstLine="437"/>
        <w:rPr>
          <w:rFonts w:ascii="宋体" w:hAnsi="宋体" w:cs="宋体"/>
          <w:sz w:val="24"/>
          <w:szCs w:val="24"/>
        </w:rPr>
      </w:pPr>
      <w:r>
        <w:rPr>
          <w:rFonts w:ascii="宋体" w:hAnsi="宋体" w:cs="宋体"/>
          <w:spacing w:val="2"/>
          <w:sz w:val="24"/>
          <w:szCs w:val="24"/>
        </w:rPr>
        <w:t>2.1.5“乙方”系指</w:t>
      </w:r>
      <w:r>
        <w:rPr>
          <w:rFonts w:ascii="宋体" w:hAnsi="宋体" w:cs="宋体"/>
          <w:spacing w:val="1"/>
          <w:sz w:val="24"/>
          <w:szCs w:val="24"/>
        </w:rPr>
        <w:t>根据合同约定提供服务的成交供应商；两个以上的自然</w:t>
      </w:r>
      <w:r>
        <w:rPr>
          <w:rFonts w:ascii="宋体" w:hAnsi="宋体" w:cs="宋体"/>
          <w:sz w:val="24"/>
          <w:szCs w:val="24"/>
        </w:rPr>
        <w:t xml:space="preserve"> </w:t>
      </w:r>
      <w:r>
        <w:rPr>
          <w:rFonts w:ascii="宋体" w:hAnsi="宋体" w:cs="宋体"/>
          <w:spacing w:val="-12"/>
          <w:sz w:val="24"/>
          <w:szCs w:val="24"/>
        </w:rPr>
        <w:t>人</w:t>
      </w:r>
      <w:r>
        <w:rPr>
          <w:rFonts w:ascii="宋体" w:hAnsi="宋体" w:cs="宋体"/>
          <w:spacing w:val="-8"/>
          <w:sz w:val="24"/>
          <w:szCs w:val="24"/>
        </w:rPr>
        <w:t>、</w:t>
      </w:r>
      <w:r>
        <w:rPr>
          <w:rFonts w:ascii="宋体" w:hAnsi="宋体" w:cs="宋体"/>
          <w:spacing w:val="-6"/>
          <w:sz w:val="24"/>
          <w:szCs w:val="24"/>
        </w:rPr>
        <w:t>法人或者其他组织组成一个联合体， 以一个供应商的身份共同参加政府采购</w:t>
      </w:r>
      <w:r>
        <w:rPr>
          <w:rFonts w:ascii="宋体" w:hAnsi="宋体" w:cs="宋体"/>
          <w:spacing w:val="-12"/>
          <w:sz w:val="24"/>
          <w:szCs w:val="24"/>
        </w:rPr>
        <w:t>的</w:t>
      </w:r>
      <w:r>
        <w:rPr>
          <w:rFonts w:ascii="宋体" w:hAnsi="宋体" w:cs="宋体"/>
          <w:spacing w:val="-10"/>
          <w:sz w:val="24"/>
          <w:szCs w:val="24"/>
        </w:rPr>
        <w:t>，</w:t>
      </w:r>
      <w:r>
        <w:rPr>
          <w:rFonts w:ascii="宋体" w:hAnsi="宋体" w:cs="宋体"/>
          <w:spacing w:val="-6"/>
          <w:sz w:val="24"/>
          <w:szCs w:val="24"/>
        </w:rPr>
        <w:t>联合体各方均应为乙方或者与乙方相同地位的合同当事人，并就合同约定的事</w:t>
      </w:r>
      <w:r>
        <w:rPr>
          <w:rFonts w:ascii="宋体" w:hAnsi="宋体" w:cs="宋体"/>
          <w:spacing w:val="-5"/>
          <w:sz w:val="24"/>
          <w:szCs w:val="24"/>
        </w:rPr>
        <w:t>项</w:t>
      </w:r>
      <w:r>
        <w:rPr>
          <w:rFonts w:ascii="宋体" w:hAnsi="宋体" w:cs="宋体"/>
          <w:spacing w:val="-3"/>
          <w:sz w:val="24"/>
          <w:szCs w:val="24"/>
        </w:rPr>
        <w:t>对甲方承担连带责任。</w:t>
      </w:r>
    </w:p>
    <w:p>
      <w:pPr>
        <w:spacing w:before="2" w:line="238" w:lineRule="auto"/>
        <w:ind w:left="475"/>
        <w:rPr>
          <w:rFonts w:ascii="宋体" w:hAnsi="宋体" w:cs="宋体"/>
          <w:sz w:val="24"/>
          <w:szCs w:val="24"/>
        </w:rPr>
      </w:pPr>
      <w:r>
        <w:rPr>
          <w:rFonts w:ascii="宋体" w:hAnsi="宋体" w:cs="宋体"/>
          <w:spacing w:val="-2"/>
          <w:sz w:val="24"/>
          <w:szCs w:val="24"/>
        </w:rPr>
        <w:t>2.1.6“现场”系指合同约定</w:t>
      </w:r>
      <w:r>
        <w:rPr>
          <w:rFonts w:ascii="宋体" w:hAnsi="宋体" w:cs="宋体"/>
          <w:spacing w:val="-1"/>
          <w:sz w:val="24"/>
          <w:szCs w:val="24"/>
        </w:rPr>
        <w:t>提供服务的地点。</w:t>
      </w:r>
    </w:p>
    <w:p>
      <w:pPr>
        <w:spacing w:before="156" w:line="220" w:lineRule="auto"/>
        <w:ind w:left="477"/>
        <w:outlineLvl w:val="0"/>
        <w:rPr>
          <w:rFonts w:ascii="宋体" w:hAnsi="宋体" w:cs="宋体"/>
          <w:sz w:val="24"/>
          <w:szCs w:val="24"/>
        </w:rPr>
      </w:pPr>
      <w:r>
        <w:rPr>
          <w:rFonts w:ascii="宋体" w:hAnsi="宋体" w:cs="宋体"/>
          <w:spacing w:val="-1"/>
          <w:sz w:val="24"/>
          <w:szCs w:val="24"/>
        </w:rPr>
        <w:t>2.2 技术</w:t>
      </w:r>
      <w:r>
        <w:rPr>
          <w:rFonts w:ascii="宋体" w:hAnsi="宋体" w:cs="宋体"/>
          <w:sz w:val="24"/>
          <w:szCs w:val="24"/>
        </w:rPr>
        <w:t>规范</w:t>
      </w:r>
    </w:p>
    <w:p>
      <w:pPr>
        <w:spacing w:before="183" w:line="360" w:lineRule="auto"/>
        <w:ind w:left="40" w:right="68" w:firstLine="438"/>
        <w:rPr>
          <w:rFonts w:ascii="宋体" w:hAnsi="宋体" w:cs="宋体"/>
          <w:sz w:val="24"/>
          <w:szCs w:val="24"/>
        </w:rPr>
      </w:pPr>
      <w:r>
        <w:rPr>
          <w:rFonts w:ascii="宋体" w:hAnsi="宋体" w:cs="宋体"/>
          <w:spacing w:val="2"/>
          <w:sz w:val="24"/>
          <w:szCs w:val="24"/>
        </w:rPr>
        <w:t>货物所应遵守的技术规范应与采购文件规定的技术规</w:t>
      </w:r>
      <w:r>
        <w:rPr>
          <w:rFonts w:ascii="宋体" w:hAnsi="宋体" w:cs="宋体"/>
          <w:spacing w:val="1"/>
          <w:sz w:val="24"/>
          <w:szCs w:val="24"/>
        </w:rPr>
        <w:t>范和技术规范附件(如果有的话)及其技术规范偏差</w:t>
      </w:r>
      <w:r>
        <w:rPr>
          <w:rFonts w:ascii="宋体" w:hAnsi="宋体" w:cs="宋体"/>
          <w:sz w:val="24"/>
          <w:szCs w:val="24"/>
        </w:rPr>
        <w:t>表(如果被甲方接受的话)相一致；如果采购文件中</w:t>
      </w:r>
      <w:r>
        <w:rPr>
          <w:rFonts w:ascii="宋体" w:hAnsi="宋体" w:cs="宋体"/>
          <w:spacing w:val="-12"/>
          <w:sz w:val="24"/>
          <w:szCs w:val="24"/>
        </w:rPr>
        <w:t>没</w:t>
      </w:r>
      <w:r>
        <w:rPr>
          <w:rFonts w:ascii="宋体" w:hAnsi="宋体" w:cs="宋体"/>
          <w:spacing w:val="-8"/>
          <w:sz w:val="24"/>
          <w:szCs w:val="24"/>
        </w:rPr>
        <w:t>有</w:t>
      </w:r>
      <w:r>
        <w:rPr>
          <w:rFonts w:ascii="宋体" w:hAnsi="宋体" w:cs="宋体"/>
          <w:spacing w:val="-6"/>
          <w:sz w:val="24"/>
          <w:szCs w:val="24"/>
        </w:rPr>
        <w:t>技术规范的相应说明，那么应以国家有关部门最新颁布的相应标准和规范为</w:t>
      </w:r>
      <w:r>
        <w:rPr>
          <w:rFonts w:ascii="宋体" w:hAnsi="宋体" w:cs="宋体"/>
          <w:spacing w:val="-13"/>
          <w:sz w:val="24"/>
          <w:szCs w:val="24"/>
        </w:rPr>
        <w:t>准</w:t>
      </w:r>
      <w:r>
        <w:rPr>
          <w:rFonts w:ascii="宋体" w:hAnsi="宋体" w:cs="宋体"/>
          <w:spacing w:val="-11"/>
          <w:sz w:val="24"/>
          <w:szCs w:val="24"/>
        </w:rPr>
        <w:t>。</w:t>
      </w:r>
    </w:p>
    <w:p>
      <w:pPr>
        <w:spacing w:before="1" w:line="219" w:lineRule="auto"/>
        <w:ind w:left="477"/>
        <w:outlineLvl w:val="0"/>
        <w:rPr>
          <w:rFonts w:ascii="宋体" w:hAnsi="宋体" w:cs="宋体"/>
          <w:sz w:val="24"/>
          <w:szCs w:val="24"/>
        </w:rPr>
      </w:pPr>
      <w:r>
        <w:rPr>
          <w:rFonts w:ascii="宋体" w:hAnsi="宋体" w:cs="宋体"/>
          <w:spacing w:val="-1"/>
          <w:sz w:val="24"/>
          <w:szCs w:val="24"/>
        </w:rPr>
        <w:t>2.3 知识</w:t>
      </w:r>
      <w:r>
        <w:rPr>
          <w:rFonts w:ascii="宋体" w:hAnsi="宋体" w:cs="宋体"/>
          <w:sz w:val="24"/>
          <w:szCs w:val="24"/>
        </w:rPr>
        <w:t>产权</w:t>
      </w:r>
    </w:p>
    <w:p>
      <w:pPr>
        <w:spacing w:before="183" w:line="360" w:lineRule="auto"/>
        <w:ind w:left="37" w:right="68" w:firstLine="438"/>
        <w:rPr>
          <w:rFonts w:ascii="宋体" w:hAnsi="宋体" w:cs="宋体"/>
          <w:sz w:val="24"/>
          <w:szCs w:val="24"/>
        </w:rPr>
      </w:pPr>
      <w:r>
        <w:rPr>
          <w:rFonts w:ascii="宋体" w:hAnsi="宋体" w:cs="宋体"/>
          <w:spacing w:val="-2"/>
          <w:sz w:val="24"/>
          <w:szCs w:val="24"/>
        </w:rPr>
        <w:t>2.3.1 乙方应保证其提供的服务不受任何第三方</w:t>
      </w:r>
      <w:r>
        <w:rPr>
          <w:rFonts w:ascii="宋体" w:hAnsi="宋体" w:cs="宋体"/>
          <w:spacing w:val="-1"/>
          <w:sz w:val="24"/>
          <w:szCs w:val="24"/>
        </w:rPr>
        <w:t>提出的侵犯其著作权、商标</w:t>
      </w:r>
      <w:r>
        <w:rPr>
          <w:rFonts w:ascii="宋体" w:hAnsi="宋体" w:cs="宋体"/>
          <w:sz w:val="24"/>
          <w:szCs w:val="24"/>
        </w:rPr>
        <w:t xml:space="preserve"> </w:t>
      </w:r>
      <w:r>
        <w:rPr>
          <w:rFonts w:ascii="宋体" w:hAnsi="宋体" w:cs="宋体"/>
          <w:spacing w:val="-3"/>
          <w:sz w:val="24"/>
          <w:szCs w:val="24"/>
        </w:rPr>
        <w:t>权、专利权等知识产权方面的起诉；如果任何第三方提出侵权指控，那么乙方</w:t>
      </w:r>
      <w:r>
        <w:rPr>
          <w:rFonts w:ascii="宋体" w:hAnsi="宋体" w:cs="宋体"/>
          <w:sz w:val="24"/>
          <w:szCs w:val="24"/>
        </w:rPr>
        <w:t>须</w:t>
      </w:r>
      <w:r>
        <w:rPr>
          <w:rFonts w:ascii="宋体" w:hAnsi="宋体" w:cs="宋体"/>
          <w:spacing w:val="-1"/>
          <w:sz w:val="24"/>
          <w:szCs w:val="24"/>
        </w:rPr>
        <w:t>与该第三方交涉并承</w:t>
      </w:r>
      <w:r>
        <w:rPr>
          <w:rFonts w:ascii="宋体" w:hAnsi="宋体" w:cs="宋体"/>
          <w:sz w:val="24"/>
          <w:szCs w:val="24"/>
        </w:rPr>
        <w:t>担由此发生的一切责任、费用和赔偿；</w:t>
      </w:r>
    </w:p>
    <w:p>
      <w:pPr>
        <w:spacing w:before="1" w:line="345" w:lineRule="auto"/>
        <w:ind w:left="27" w:firstLine="447"/>
        <w:rPr>
          <w:rFonts w:ascii="宋体" w:hAnsi="宋体" w:cs="宋体"/>
          <w:spacing w:val="-3"/>
          <w:sz w:val="24"/>
          <w:szCs w:val="24"/>
        </w:rPr>
      </w:pPr>
      <w:r>
        <w:rPr>
          <w:rFonts w:ascii="宋体" w:hAnsi="宋体" w:cs="宋体"/>
          <w:spacing w:val="-8"/>
          <w:sz w:val="24"/>
          <w:szCs w:val="24"/>
        </w:rPr>
        <w:t>2.3</w:t>
      </w:r>
      <w:r>
        <w:rPr>
          <w:rFonts w:ascii="宋体" w:hAnsi="宋体" w:cs="宋体"/>
          <w:spacing w:val="-5"/>
          <w:sz w:val="24"/>
          <w:szCs w:val="24"/>
        </w:rPr>
        <w:t>.</w:t>
      </w:r>
      <w:r>
        <w:rPr>
          <w:rFonts w:ascii="宋体" w:hAnsi="宋体" w:cs="宋体"/>
          <w:spacing w:val="-4"/>
          <w:sz w:val="24"/>
          <w:szCs w:val="24"/>
        </w:rPr>
        <w:t xml:space="preserve">2 具有知识产权的计算机软件等货物的知识产权归属， </w:t>
      </w:r>
      <w:r>
        <w:rPr>
          <w:rFonts w:ascii="宋体" w:hAnsi="宋体" w:cs="宋体"/>
          <w:spacing w:val="-3"/>
          <w:sz w:val="24"/>
          <w:szCs w:val="24"/>
        </w:rPr>
        <w:t>详见</w:t>
      </w:r>
      <w:r>
        <w:rPr>
          <w:rFonts w:ascii="宋体" w:hAnsi="宋体" w:cs="宋体"/>
          <w:spacing w:val="-3"/>
          <w:sz w:val="24"/>
          <w:szCs w:val="24"/>
          <w:u w:val="single"/>
        </w:rPr>
        <w:t>合同专用条 款</w:t>
      </w:r>
      <w:r>
        <w:rPr>
          <w:rFonts w:ascii="宋体" w:hAnsi="宋体" w:cs="宋体"/>
          <w:spacing w:val="-3"/>
          <w:sz w:val="24"/>
          <w:szCs w:val="24"/>
        </w:rPr>
        <w:t>。</w:t>
      </w:r>
    </w:p>
    <w:p>
      <w:pPr>
        <w:spacing w:before="1" w:line="218" w:lineRule="auto"/>
        <w:ind w:left="477"/>
        <w:outlineLvl w:val="0"/>
        <w:rPr>
          <w:rFonts w:ascii="宋体" w:hAnsi="宋体" w:cs="宋体"/>
          <w:sz w:val="24"/>
          <w:szCs w:val="24"/>
        </w:rPr>
      </w:pPr>
      <w:r>
        <w:rPr>
          <w:rFonts w:ascii="宋体" w:hAnsi="宋体" w:cs="宋体"/>
          <w:spacing w:val="-1"/>
          <w:sz w:val="24"/>
          <w:szCs w:val="24"/>
        </w:rPr>
        <w:t>2</w:t>
      </w:r>
      <w:r>
        <w:rPr>
          <w:rFonts w:ascii="宋体" w:hAnsi="宋体" w:cs="宋体"/>
          <w:sz w:val="24"/>
          <w:szCs w:val="24"/>
        </w:rPr>
        <w:t>.4 履约检查和问题反馈</w:t>
      </w:r>
    </w:p>
    <w:p>
      <w:pPr>
        <w:sectPr>
          <w:headerReference r:id="rId12" w:type="default"/>
          <w:footerReference r:id="rId13" w:type="default"/>
          <w:pgSz w:w="11907" w:h="16839"/>
          <w:pgMar w:top="1118" w:right="1729" w:bottom="1233" w:left="1771" w:header="877" w:footer="982" w:gutter="0"/>
          <w:pgNumType w:fmt="decimal"/>
          <w:cols w:space="720" w:num="1"/>
        </w:sectPr>
      </w:pPr>
    </w:p>
    <w:p>
      <w:pPr>
        <w:spacing w:line="354" w:lineRule="auto"/>
      </w:pPr>
    </w:p>
    <w:p>
      <w:pPr>
        <w:spacing w:before="78" w:line="360" w:lineRule="auto"/>
        <w:ind w:left="41" w:right="67" w:firstLine="433"/>
        <w:rPr>
          <w:rFonts w:ascii="宋体" w:hAnsi="宋体" w:cs="宋体"/>
          <w:sz w:val="24"/>
          <w:szCs w:val="24"/>
        </w:rPr>
      </w:pPr>
      <w:r>
        <w:rPr>
          <w:rFonts w:ascii="宋体" w:hAnsi="宋体" w:cs="宋体"/>
          <w:spacing w:val="-2"/>
          <w:sz w:val="24"/>
          <w:szCs w:val="24"/>
        </w:rPr>
        <w:t>2.4.1 甲方有权在其认为必要时，对乙方是否能够按照合同约定提供服</w:t>
      </w:r>
      <w:r>
        <w:rPr>
          <w:rFonts w:ascii="宋体" w:hAnsi="宋体" w:cs="宋体"/>
          <w:spacing w:val="-1"/>
          <w:sz w:val="24"/>
          <w:szCs w:val="24"/>
        </w:rPr>
        <w:t>务</w:t>
      </w:r>
      <w:r>
        <w:rPr>
          <w:rFonts w:ascii="宋体" w:hAnsi="宋体" w:cs="宋体"/>
          <w:sz w:val="24"/>
          <w:szCs w:val="24"/>
        </w:rPr>
        <w:t xml:space="preserve">进 </w:t>
      </w:r>
      <w:r>
        <w:rPr>
          <w:rFonts w:ascii="宋体" w:hAnsi="宋体" w:cs="宋体"/>
          <w:spacing w:val="-18"/>
          <w:sz w:val="24"/>
          <w:szCs w:val="24"/>
        </w:rPr>
        <w:t>行</w:t>
      </w:r>
      <w:r>
        <w:rPr>
          <w:rFonts w:ascii="宋体" w:hAnsi="宋体" w:cs="宋体"/>
          <w:spacing w:val="-17"/>
          <w:sz w:val="24"/>
          <w:szCs w:val="24"/>
        </w:rPr>
        <w:t>履</w:t>
      </w:r>
      <w:r>
        <w:rPr>
          <w:rFonts w:ascii="宋体" w:hAnsi="宋体" w:cs="宋体"/>
          <w:spacing w:val="-9"/>
          <w:sz w:val="24"/>
          <w:szCs w:val="24"/>
        </w:rPr>
        <w:t>约检查， 以确保乙方所提供的服务能够依约满足甲方项目需求，但不得因履</w:t>
      </w:r>
      <w:r>
        <w:rPr>
          <w:rFonts w:ascii="宋体" w:hAnsi="宋体" w:cs="宋体"/>
          <w:spacing w:val="-4"/>
          <w:sz w:val="24"/>
          <w:szCs w:val="24"/>
        </w:rPr>
        <w:t>约</w:t>
      </w:r>
      <w:r>
        <w:rPr>
          <w:rFonts w:ascii="宋体" w:hAnsi="宋体" w:cs="宋体"/>
          <w:spacing w:val="-3"/>
          <w:sz w:val="24"/>
          <w:szCs w:val="24"/>
        </w:rPr>
        <w:t>检查妨碍乙方的正常工作，乙方应予积极配合；</w:t>
      </w:r>
    </w:p>
    <w:p>
      <w:pPr>
        <w:spacing w:before="2" w:line="359" w:lineRule="auto"/>
        <w:ind w:left="53" w:right="65" w:firstLine="422"/>
        <w:rPr>
          <w:rFonts w:ascii="宋体" w:hAnsi="宋体" w:cs="宋体"/>
          <w:sz w:val="24"/>
          <w:szCs w:val="24"/>
        </w:rPr>
      </w:pPr>
      <w:r>
        <w:rPr>
          <w:rFonts w:ascii="宋体" w:hAnsi="宋体" w:cs="宋体"/>
          <w:spacing w:val="-2"/>
          <w:sz w:val="24"/>
          <w:szCs w:val="24"/>
        </w:rPr>
        <w:t>2.4.2 合同履行期间，甲方有权将履行过程中出现</w:t>
      </w:r>
      <w:r>
        <w:rPr>
          <w:rFonts w:ascii="宋体" w:hAnsi="宋体" w:cs="宋体"/>
          <w:spacing w:val="-1"/>
          <w:sz w:val="24"/>
          <w:szCs w:val="24"/>
        </w:rPr>
        <w:t>的问题反馈给乙方，双方</w:t>
      </w:r>
      <w:r>
        <w:rPr>
          <w:rFonts w:ascii="宋体" w:hAnsi="宋体" w:cs="宋体"/>
          <w:sz w:val="24"/>
          <w:szCs w:val="24"/>
        </w:rPr>
        <w:t xml:space="preserve"> </w:t>
      </w:r>
      <w:r>
        <w:rPr>
          <w:rFonts w:ascii="宋体" w:hAnsi="宋体" w:cs="宋体"/>
          <w:spacing w:val="-4"/>
          <w:sz w:val="24"/>
          <w:szCs w:val="24"/>
        </w:rPr>
        <w:t>当事人应以书</w:t>
      </w:r>
      <w:r>
        <w:rPr>
          <w:rFonts w:ascii="宋体" w:hAnsi="宋体" w:cs="宋体"/>
          <w:spacing w:val="-3"/>
          <w:sz w:val="24"/>
          <w:szCs w:val="24"/>
        </w:rPr>
        <w:t>面</w:t>
      </w:r>
      <w:r>
        <w:rPr>
          <w:rFonts w:ascii="宋体" w:hAnsi="宋体" w:cs="宋体"/>
          <w:spacing w:val="-2"/>
          <w:sz w:val="24"/>
          <w:szCs w:val="24"/>
        </w:rPr>
        <w:t>形式约定需要完善和改进的内容。</w:t>
      </w:r>
    </w:p>
    <w:p>
      <w:pPr>
        <w:spacing w:before="2" w:line="283" w:lineRule="auto"/>
        <w:ind w:left="475" w:right="5345" w:firstLine="2"/>
        <w:rPr>
          <w:rFonts w:ascii="宋体" w:hAnsi="宋体" w:cs="宋体"/>
          <w:sz w:val="24"/>
          <w:szCs w:val="24"/>
        </w:rPr>
      </w:pPr>
      <w:r>
        <w:rPr>
          <w:rFonts w:ascii="宋体" w:hAnsi="宋体" w:cs="宋体"/>
          <w:spacing w:val="-5"/>
          <w:sz w:val="24"/>
          <w:szCs w:val="24"/>
        </w:rPr>
        <w:t>2.5 结算方式和付款条</w:t>
      </w:r>
      <w:r>
        <w:rPr>
          <w:rFonts w:ascii="宋体" w:hAnsi="宋体" w:cs="宋体"/>
          <w:spacing w:val="-4"/>
          <w:sz w:val="24"/>
          <w:szCs w:val="24"/>
        </w:rPr>
        <w:t>件</w:t>
      </w:r>
      <w:r>
        <w:rPr>
          <w:rFonts w:ascii="宋体" w:hAnsi="宋体" w:cs="宋体"/>
          <w:sz w:val="24"/>
          <w:szCs w:val="24"/>
        </w:rPr>
        <w:t xml:space="preserve"> 详见</w:t>
      </w:r>
      <w:r>
        <w:rPr>
          <w:rFonts w:ascii="宋体" w:hAnsi="宋体" w:cs="宋体"/>
          <w:spacing w:val="-2"/>
          <w:sz w:val="24"/>
          <w:szCs w:val="24"/>
          <w:u w:val="single"/>
        </w:rPr>
        <w:t>合同专用条款</w:t>
      </w:r>
      <w:r>
        <w:rPr>
          <w:rFonts w:ascii="宋体" w:hAnsi="宋体" w:cs="宋体"/>
          <w:spacing w:val="-2"/>
          <w:sz w:val="24"/>
          <w:szCs w:val="24"/>
        </w:rPr>
        <w:t>。</w:t>
      </w:r>
    </w:p>
    <w:p>
      <w:pPr>
        <w:spacing w:before="182" w:line="218" w:lineRule="auto"/>
        <w:ind w:left="477"/>
        <w:rPr>
          <w:rFonts w:ascii="宋体" w:hAnsi="宋体" w:cs="宋体"/>
          <w:sz w:val="24"/>
          <w:szCs w:val="24"/>
        </w:rPr>
      </w:pPr>
      <w:r>
        <w:rPr>
          <w:rFonts w:ascii="宋体" w:hAnsi="宋体" w:cs="宋体"/>
          <w:spacing w:val="-5"/>
          <w:sz w:val="24"/>
          <w:szCs w:val="24"/>
        </w:rPr>
        <w:t>2.6 技术资料和保密义</w:t>
      </w:r>
      <w:r>
        <w:rPr>
          <w:rFonts w:ascii="宋体" w:hAnsi="宋体" w:cs="宋体"/>
          <w:spacing w:val="-4"/>
          <w:sz w:val="24"/>
          <w:szCs w:val="24"/>
        </w:rPr>
        <w:t>务</w:t>
      </w:r>
    </w:p>
    <w:p>
      <w:pPr>
        <w:spacing w:before="185" w:line="360" w:lineRule="auto"/>
        <w:ind w:left="48" w:right="65" w:firstLine="426"/>
        <w:rPr>
          <w:rFonts w:ascii="宋体" w:hAnsi="宋体" w:cs="宋体"/>
          <w:sz w:val="24"/>
          <w:szCs w:val="24"/>
        </w:rPr>
      </w:pPr>
      <w:r>
        <w:rPr>
          <w:rFonts w:ascii="宋体" w:hAnsi="宋体" w:cs="宋体"/>
          <w:spacing w:val="-2"/>
          <w:sz w:val="24"/>
          <w:szCs w:val="24"/>
        </w:rPr>
        <w:t>2.6.1 乙方有权依据合同约定和项目需要，向甲方</w:t>
      </w:r>
      <w:r>
        <w:rPr>
          <w:rFonts w:ascii="宋体" w:hAnsi="宋体" w:cs="宋体"/>
          <w:spacing w:val="-1"/>
          <w:sz w:val="24"/>
          <w:szCs w:val="24"/>
        </w:rPr>
        <w:t>了解有关情况，调阅有关</w:t>
      </w:r>
      <w:r>
        <w:rPr>
          <w:rFonts w:ascii="宋体" w:hAnsi="宋体" w:cs="宋体"/>
          <w:sz w:val="24"/>
          <w:szCs w:val="24"/>
        </w:rPr>
        <w:t xml:space="preserve"> </w:t>
      </w:r>
      <w:r>
        <w:rPr>
          <w:rFonts w:ascii="宋体" w:hAnsi="宋体" w:cs="宋体"/>
          <w:spacing w:val="-10"/>
          <w:sz w:val="24"/>
          <w:szCs w:val="24"/>
        </w:rPr>
        <w:t>资</w:t>
      </w:r>
      <w:r>
        <w:rPr>
          <w:rFonts w:ascii="宋体" w:hAnsi="宋体" w:cs="宋体"/>
          <w:spacing w:val="-6"/>
          <w:sz w:val="24"/>
          <w:szCs w:val="24"/>
        </w:rPr>
        <w:t>料</w:t>
      </w:r>
      <w:r>
        <w:rPr>
          <w:rFonts w:ascii="宋体" w:hAnsi="宋体" w:cs="宋体"/>
          <w:spacing w:val="-5"/>
          <w:sz w:val="24"/>
          <w:szCs w:val="24"/>
        </w:rPr>
        <w:t>等，甲方应予积极配合；</w:t>
      </w:r>
    </w:p>
    <w:p>
      <w:pPr>
        <w:spacing w:line="218" w:lineRule="auto"/>
        <w:ind w:left="475"/>
        <w:rPr>
          <w:rFonts w:ascii="宋体" w:hAnsi="宋体" w:cs="宋体"/>
          <w:sz w:val="24"/>
          <w:szCs w:val="24"/>
        </w:rPr>
      </w:pPr>
      <w:r>
        <w:rPr>
          <w:rFonts w:ascii="宋体" w:hAnsi="宋体" w:cs="宋体"/>
          <w:spacing w:val="-6"/>
          <w:sz w:val="24"/>
          <w:szCs w:val="24"/>
        </w:rPr>
        <w:t>2.6.2 乙方有</w:t>
      </w:r>
      <w:r>
        <w:rPr>
          <w:rFonts w:ascii="宋体" w:hAnsi="宋体" w:cs="宋体"/>
          <w:spacing w:val="-3"/>
          <w:sz w:val="24"/>
          <w:szCs w:val="24"/>
        </w:rPr>
        <w:t>义务妥善保管和保护由甲方提供的前款信息和资料等；</w:t>
      </w:r>
    </w:p>
    <w:p>
      <w:pPr>
        <w:spacing w:before="185" w:line="360" w:lineRule="auto"/>
        <w:ind w:left="38" w:right="62" w:firstLine="437"/>
        <w:rPr>
          <w:rFonts w:ascii="宋体" w:hAnsi="宋体" w:cs="宋体"/>
          <w:sz w:val="24"/>
          <w:szCs w:val="24"/>
        </w:rPr>
      </w:pPr>
      <w:r>
        <w:rPr>
          <w:rFonts w:ascii="宋体" w:hAnsi="宋体" w:cs="宋体"/>
          <w:spacing w:val="-2"/>
          <w:sz w:val="24"/>
          <w:szCs w:val="24"/>
        </w:rPr>
        <w:t>2.6.3 除非依照法律规定或者对方当事人的书面同</w:t>
      </w:r>
      <w:r>
        <w:rPr>
          <w:rFonts w:ascii="宋体" w:hAnsi="宋体" w:cs="宋体"/>
          <w:spacing w:val="-1"/>
          <w:sz w:val="24"/>
          <w:szCs w:val="24"/>
        </w:rPr>
        <w:t>意，任何一方均应保证不</w:t>
      </w:r>
      <w:r>
        <w:rPr>
          <w:rFonts w:ascii="宋体" w:hAnsi="宋体" w:cs="宋体"/>
          <w:sz w:val="24"/>
          <w:szCs w:val="24"/>
        </w:rPr>
        <w:t xml:space="preserve"> </w:t>
      </w:r>
      <w:r>
        <w:rPr>
          <w:rFonts w:ascii="宋体" w:hAnsi="宋体" w:cs="宋体"/>
          <w:spacing w:val="7"/>
          <w:sz w:val="24"/>
          <w:szCs w:val="24"/>
        </w:rPr>
        <w:t>向</w:t>
      </w:r>
      <w:r>
        <w:rPr>
          <w:rFonts w:ascii="宋体" w:hAnsi="宋体" w:cs="宋体"/>
          <w:spacing w:val="4"/>
          <w:sz w:val="24"/>
          <w:szCs w:val="24"/>
        </w:rPr>
        <w:t>任何第三方提供或披露有关合同的或者履行合同过程中知悉的对方当事人任</w:t>
      </w:r>
      <w:r>
        <w:rPr>
          <w:rFonts w:ascii="宋体" w:hAnsi="宋体" w:cs="宋体"/>
          <w:spacing w:val="-12"/>
          <w:sz w:val="24"/>
          <w:szCs w:val="24"/>
        </w:rPr>
        <w:t>何</w:t>
      </w:r>
      <w:r>
        <w:rPr>
          <w:rFonts w:ascii="宋体" w:hAnsi="宋体" w:cs="宋体"/>
          <w:spacing w:val="-7"/>
          <w:sz w:val="24"/>
          <w:szCs w:val="24"/>
        </w:rPr>
        <w:t>未</w:t>
      </w:r>
      <w:r>
        <w:rPr>
          <w:rFonts w:ascii="宋体" w:hAnsi="宋体" w:cs="宋体"/>
          <w:spacing w:val="-6"/>
          <w:sz w:val="24"/>
          <w:szCs w:val="24"/>
        </w:rPr>
        <w:t>公开的信息和资料， 包括但不限于技术情报、技术资料、商业秘密和商业信</w:t>
      </w:r>
      <w:r>
        <w:rPr>
          <w:rFonts w:ascii="宋体" w:hAnsi="宋体" w:cs="宋体"/>
          <w:sz w:val="24"/>
          <w:szCs w:val="24"/>
        </w:rPr>
        <w:t xml:space="preserve"> </w:t>
      </w:r>
      <w:r>
        <w:rPr>
          <w:rFonts w:ascii="宋体" w:hAnsi="宋体" w:cs="宋体"/>
          <w:spacing w:val="-3"/>
          <w:sz w:val="24"/>
          <w:szCs w:val="24"/>
        </w:rPr>
        <w:t>息等，并采取一切合理和必要措施和方式防止任何第三方接触到对方当事人的</w:t>
      </w:r>
      <w:r>
        <w:rPr>
          <w:rFonts w:ascii="宋体" w:hAnsi="宋体" w:cs="宋体"/>
          <w:spacing w:val="-1"/>
          <w:sz w:val="24"/>
          <w:szCs w:val="24"/>
        </w:rPr>
        <w:t>上</w:t>
      </w:r>
      <w:r>
        <w:rPr>
          <w:rFonts w:ascii="宋体" w:hAnsi="宋体" w:cs="宋体"/>
          <w:sz w:val="24"/>
          <w:szCs w:val="24"/>
        </w:rPr>
        <w:t xml:space="preserve"> </w:t>
      </w:r>
      <w:r>
        <w:rPr>
          <w:rFonts w:ascii="宋体" w:hAnsi="宋体" w:cs="宋体"/>
          <w:spacing w:val="-8"/>
          <w:sz w:val="24"/>
          <w:szCs w:val="24"/>
        </w:rPr>
        <w:t>述</w:t>
      </w:r>
      <w:r>
        <w:rPr>
          <w:rFonts w:ascii="宋体" w:hAnsi="宋体" w:cs="宋体"/>
          <w:spacing w:val="-4"/>
          <w:sz w:val="24"/>
          <w:szCs w:val="24"/>
        </w:rPr>
        <w:t>保密信息和资料。</w:t>
      </w:r>
    </w:p>
    <w:p>
      <w:pPr>
        <w:spacing w:line="220" w:lineRule="auto"/>
        <w:ind w:left="477"/>
        <w:outlineLvl w:val="0"/>
        <w:rPr>
          <w:rFonts w:ascii="宋体" w:hAnsi="宋体" w:cs="宋体"/>
          <w:sz w:val="24"/>
          <w:szCs w:val="24"/>
        </w:rPr>
      </w:pPr>
      <w:r>
        <w:rPr>
          <w:rFonts w:ascii="宋体" w:hAnsi="宋体" w:cs="宋体"/>
          <w:spacing w:val="-1"/>
          <w:sz w:val="24"/>
          <w:szCs w:val="24"/>
        </w:rPr>
        <w:t>2.7 质量</w:t>
      </w:r>
      <w:r>
        <w:rPr>
          <w:rFonts w:ascii="宋体" w:hAnsi="宋体" w:cs="宋体"/>
          <w:sz w:val="24"/>
          <w:szCs w:val="24"/>
        </w:rPr>
        <w:t>保证</w:t>
      </w:r>
    </w:p>
    <w:p>
      <w:pPr>
        <w:spacing w:before="182" w:line="360" w:lineRule="auto"/>
        <w:ind w:left="46" w:right="65" w:firstLine="428"/>
        <w:rPr>
          <w:rFonts w:ascii="宋体" w:hAnsi="宋体" w:cs="宋体"/>
          <w:sz w:val="24"/>
          <w:szCs w:val="24"/>
        </w:rPr>
      </w:pPr>
      <w:r>
        <w:rPr>
          <w:rFonts w:ascii="宋体" w:hAnsi="宋体" w:cs="宋体"/>
          <w:spacing w:val="-2"/>
          <w:sz w:val="24"/>
          <w:szCs w:val="24"/>
        </w:rPr>
        <w:t>2.7.1 乙方应建立和完善履行合同的内部质量保证</w:t>
      </w:r>
      <w:r>
        <w:rPr>
          <w:rFonts w:ascii="宋体" w:hAnsi="宋体" w:cs="宋体"/>
          <w:spacing w:val="-1"/>
          <w:sz w:val="24"/>
          <w:szCs w:val="24"/>
        </w:rPr>
        <w:t>体系，并提供相关内部规</w:t>
      </w:r>
      <w:r>
        <w:rPr>
          <w:rFonts w:ascii="宋体" w:hAnsi="宋体" w:cs="宋体"/>
          <w:sz w:val="24"/>
          <w:szCs w:val="24"/>
        </w:rPr>
        <w:t xml:space="preserve"> </w:t>
      </w:r>
      <w:r>
        <w:rPr>
          <w:rFonts w:ascii="宋体" w:hAnsi="宋体" w:cs="宋体"/>
          <w:spacing w:val="-4"/>
          <w:sz w:val="24"/>
          <w:szCs w:val="24"/>
        </w:rPr>
        <w:t>章制度给甲方，以便甲方进行监督检查</w:t>
      </w:r>
      <w:r>
        <w:rPr>
          <w:rFonts w:ascii="宋体" w:hAnsi="宋体" w:cs="宋体"/>
          <w:spacing w:val="-2"/>
          <w:sz w:val="24"/>
          <w:szCs w:val="24"/>
        </w:rPr>
        <w:t>；</w:t>
      </w:r>
    </w:p>
    <w:p>
      <w:pPr>
        <w:spacing w:line="360" w:lineRule="auto"/>
        <w:ind w:left="38" w:right="65" w:firstLine="437"/>
        <w:rPr>
          <w:rFonts w:ascii="宋体" w:hAnsi="宋体" w:cs="宋体"/>
          <w:sz w:val="24"/>
          <w:szCs w:val="24"/>
        </w:rPr>
      </w:pPr>
      <w:r>
        <w:rPr>
          <w:rFonts w:ascii="宋体" w:hAnsi="宋体" w:cs="宋体"/>
          <w:spacing w:val="-2"/>
          <w:sz w:val="24"/>
          <w:szCs w:val="24"/>
        </w:rPr>
        <w:t>2.7.2 乙方应保证履行合同的人员数量和素质、软</w:t>
      </w:r>
      <w:r>
        <w:rPr>
          <w:rFonts w:ascii="宋体" w:hAnsi="宋体" w:cs="宋体"/>
          <w:spacing w:val="-1"/>
          <w:sz w:val="24"/>
          <w:szCs w:val="24"/>
        </w:rPr>
        <w:t>件和硬件设备的配置、场</w:t>
      </w:r>
      <w:r>
        <w:rPr>
          <w:rFonts w:ascii="宋体" w:hAnsi="宋体" w:cs="宋体"/>
          <w:sz w:val="24"/>
          <w:szCs w:val="24"/>
        </w:rPr>
        <w:t xml:space="preserve"> </w:t>
      </w:r>
      <w:r>
        <w:rPr>
          <w:rFonts w:ascii="宋体" w:hAnsi="宋体" w:cs="宋体"/>
          <w:spacing w:val="-2"/>
          <w:sz w:val="24"/>
          <w:szCs w:val="24"/>
        </w:rPr>
        <w:t>地、环境和设施等满足全</w:t>
      </w:r>
      <w:r>
        <w:rPr>
          <w:rFonts w:ascii="宋体" w:hAnsi="宋体" w:cs="宋体"/>
          <w:spacing w:val="-1"/>
          <w:sz w:val="24"/>
          <w:szCs w:val="24"/>
        </w:rPr>
        <w:t>面履行合同的要求，并应接受甲方的监督检查。</w:t>
      </w:r>
    </w:p>
    <w:p>
      <w:pPr>
        <w:spacing w:line="220" w:lineRule="auto"/>
        <w:ind w:left="477"/>
        <w:outlineLvl w:val="0"/>
        <w:rPr>
          <w:rFonts w:ascii="宋体" w:hAnsi="宋体" w:cs="宋体"/>
          <w:sz w:val="24"/>
          <w:szCs w:val="24"/>
        </w:rPr>
      </w:pPr>
      <w:r>
        <w:rPr>
          <w:rFonts w:ascii="宋体" w:hAnsi="宋体" w:cs="宋体"/>
          <w:spacing w:val="-1"/>
          <w:sz w:val="24"/>
          <w:szCs w:val="24"/>
        </w:rPr>
        <w:t>2.8 延迟</w:t>
      </w:r>
      <w:r>
        <w:rPr>
          <w:rFonts w:ascii="宋体" w:hAnsi="宋体" w:cs="宋体"/>
          <w:sz w:val="24"/>
          <w:szCs w:val="24"/>
        </w:rPr>
        <w:t>履行</w:t>
      </w:r>
    </w:p>
    <w:p>
      <w:pPr>
        <w:spacing w:before="183" w:line="360" w:lineRule="auto"/>
        <w:ind w:left="38" w:firstLine="433"/>
        <w:rPr>
          <w:rFonts w:ascii="宋体" w:hAnsi="宋体" w:cs="宋体"/>
          <w:sz w:val="24"/>
          <w:szCs w:val="24"/>
        </w:rPr>
      </w:pPr>
      <w:r>
        <w:rPr>
          <w:rFonts w:ascii="宋体" w:hAnsi="宋体" w:cs="宋体"/>
          <w:spacing w:val="-16"/>
          <w:sz w:val="24"/>
          <w:szCs w:val="24"/>
        </w:rPr>
        <w:t>在合</w:t>
      </w:r>
      <w:r>
        <w:rPr>
          <w:rFonts w:ascii="宋体" w:hAnsi="宋体" w:cs="宋体"/>
          <w:spacing w:val="-8"/>
          <w:sz w:val="24"/>
          <w:szCs w:val="24"/>
        </w:rPr>
        <w:t>同履行过程中，如果乙方遇到不能按时提供服务的情况，应及时以书面</w:t>
      </w:r>
      <w:r>
        <w:rPr>
          <w:rFonts w:ascii="宋体" w:hAnsi="宋体" w:cs="宋体"/>
          <w:spacing w:val="-14"/>
          <w:sz w:val="24"/>
          <w:szCs w:val="24"/>
        </w:rPr>
        <w:t>形式将</w:t>
      </w:r>
      <w:r>
        <w:rPr>
          <w:rFonts w:ascii="宋体" w:hAnsi="宋体" w:cs="宋体"/>
          <w:spacing w:val="-12"/>
          <w:sz w:val="24"/>
          <w:szCs w:val="24"/>
        </w:rPr>
        <w:t>不</w:t>
      </w:r>
      <w:r>
        <w:rPr>
          <w:rFonts w:ascii="宋体" w:hAnsi="宋体" w:cs="宋体"/>
          <w:spacing w:val="-7"/>
          <w:sz w:val="24"/>
          <w:szCs w:val="24"/>
        </w:rPr>
        <w:t>能按时提供服务的理由、预期延误时间通知甲方；甲方收到乙方通知后</w:t>
      </w:r>
      <w:r>
        <w:rPr>
          <w:rFonts w:hint="eastAsia" w:ascii="宋体" w:hAnsi="宋体" w:cs="宋体"/>
          <w:spacing w:val="-7"/>
          <w:sz w:val="24"/>
          <w:szCs w:val="24"/>
        </w:rPr>
        <w:t>,</w:t>
      </w:r>
      <w:r>
        <w:rPr>
          <w:rFonts w:ascii="宋体" w:hAnsi="宋体" w:cs="宋体"/>
          <w:sz w:val="24"/>
          <w:szCs w:val="24"/>
        </w:rPr>
        <w:t xml:space="preserve"> </w:t>
      </w:r>
      <w:r>
        <w:rPr>
          <w:rFonts w:ascii="宋体" w:hAnsi="宋体" w:cs="宋体"/>
          <w:spacing w:val="-2"/>
          <w:sz w:val="24"/>
          <w:szCs w:val="24"/>
        </w:rPr>
        <w:t>认为</w:t>
      </w:r>
      <w:r>
        <w:rPr>
          <w:rFonts w:ascii="宋体" w:hAnsi="宋体" w:cs="宋体"/>
          <w:spacing w:val="-1"/>
          <w:sz w:val="24"/>
          <w:szCs w:val="24"/>
        </w:rPr>
        <w:t>其理由正当的，可以书面形式酌情同意乙方可以延长履行的具体时间。</w:t>
      </w:r>
    </w:p>
    <w:p>
      <w:pPr>
        <w:spacing w:before="1" w:line="220" w:lineRule="auto"/>
        <w:ind w:left="477"/>
        <w:outlineLvl w:val="0"/>
        <w:rPr>
          <w:rFonts w:ascii="宋体" w:hAnsi="宋体" w:cs="宋体"/>
          <w:sz w:val="24"/>
          <w:szCs w:val="24"/>
        </w:rPr>
      </w:pPr>
      <w:r>
        <w:rPr>
          <w:rFonts w:ascii="宋体" w:hAnsi="宋体" w:cs="宋体"/>
          <w:spacing w:val="-1"/>
          <w:sz w:val="24"/>
          <w:szCs w:val="24"/>
        </w:rPr>
        <w:t>2.9 合同</w:t>
      </w:r>
      <w:r>
        <w:rPr>
          <w:rFonts w:ascii="宋体" w:hAnsi="宋体" w:cs="宋体"/>
          <w:sz w:val="24"/>
          <w:szCs w:val="24"/>
        </w:rPr>
        <w:t>变更</w:t>
      </w:r>
    </w:p>
    <w:p>
      <w:pPr>
        <w:spacing w:before="181" w:line="360" w:lineRule="auto"/>
        <w:ind w:left="39" w:right="65" w:firstLine="436"/>
        <w:rPr>
          <w:rFonts w:ascii="宋体" w:hAnsi="宋体" w:cs="宋体"/>
          <w:sz w:val="24"/>
          <w:szCs w:val="24"/>
        </w:rPr>
      </w:pPr>
      <w:r>
        <w:rPr>
          <w:rFonts w:ascii="宋体" w:hAnsi="宋体" w:cs="宋体"/>
          <w:spacing w:val="-2"/>
          <w:sz w:val="24"/>
          <w:szCs w:val="24"/>
        </w:rPr>
        <w:t>2.9.1 双方当事人协商一致，可以签订书面补充合</w:t>
      </w:r>
      <w:r>
        <w:rPr>
          <w:rFonts w:ascii="宋体" w:hAnsi="宋体" w:cs="宋体"/>
          <w:spacing w:val="-1"/>
          <w:sz w:val="24"/>
          <w:szCs w:val="24"/>
        </w:rPr>
        <w:t>同的形式变更合同，但不</w:t>
      </w:r>
      <w:r>
        <w:rPr>
          <w:rFonts w:ascii="宋体" w:hAnsi="宋体" w:cs="宋体"/>
          <w:sz w:val="24"/>
          <w:szCs w:val="24"/>
        </w:rPr>
        <w:t xml:space="preserve"> </w:t>
      </w:r>
      <w:r>
        <w:rPr>
          <w:rFonts w:ascii="宋体" w:hAnsi="宋体" w:cs="宋体"/>
          <w:spacing w:val="-8"/>
          <w:sz w:val="24"/>
          <w:szCs w:val="24"/>
        </w:rPr>
        <w:t>得违</w:t>
      </w:r>
      <w:r>
        <w:rPr>
          <w:rFonts w:ascii="宋体" w:hAnsi="宋体" w:cs="宋体"/>
          <w:spacing w:val="-6"/>
          <w:sz w:val="24"/>
          <w:szCs w:val="24"/>
        </w:rPr>
        <w:t>背</w:t>
      </w:r>
      <w:r>
        <w:rPr>
          <w:rFonts w:ascii="宋体" w:hAnsi="宋体" w:cs="宋体"/>
          <w:spacing w:val="-4"/>
          <w:sz w:val="24"/>
          <w:szCs w:val="24"/>
        </w:rPr>
        <w:t>采购文件确定的事项；</w:t>
      </w:r>
    </w:p>
    <w:p>
      <w:pPr>
        <w:spacing w:before="1" w:line="215" w:lineRule="auto"/>
        <w:ind w:left="475"/>
        <w:rPr>
          <w:rFonts w:ascii="宋体" w:hAnsi="宋体" w:cs="宋体"/>
          <w:sz w:val="24"/>
          <w:szCs w:val="24"/>
        </w:rPr>
      </w:pPr>
      <w:r>
        <w:rPr>
          <w:rFonts w:ascii="宋体" w:hAnsi="宋体" w:cs="宋体"/>
          <w:spacing w:val="-2"/>
          <w:sz w:val="24"/>
          <w:szCs w:val="24"/>
        </w:rPr>
        <w:t>2.9.2 合同继续履行将损害国家利益和社会公共</w:t>
      </w:r>
      <w:r>
        <w:rPr>
          <w:rFonts w:ascii="宋体" w:hAnsi="宋体" w:cs="宋体"/>
          <w:spacing w:val="-1"/>
          <w:sz w:val="24"/>
          <w:szCs w:val="24"/>
        </w:rPr>
        <w:t>利益的，双方当事人应当以</w:t>
      </w:r>
    </w:p>
    <w:p>
      <w:pPr>
        <w:sectPr>
          <w:headerReference r:id="rId14" w:type="default"/>
          <w:footerReference r:id="rId15" w:type="default"/>
          <w:pgSz w:w="11907" w:h="16839"/>
          <w:pgMar w:top="1118" w:right="1734" w:bottom="1233" w:left="1771" w:header="877" w:footer="982" w:gutter="0"/>
          <w:pgNumType w:fmt="decimal"/>
          <w:cols w:space="720" w:num="1"/>
        </w:sectPr>
      </w:pPr>
    </w:p>
    <w:p>
      <w:pPr>
        <w:spacing w:line="354" w:lineRule="auto"/>
      </w:pPr>
    </w:p>
    <w:p>
      <w:pPr>
        <w:spacing w:before="78" w:line="360" w:lineRule="auto"/>
        <w:ind w:left="41" w:right="10" w:firstLine="1"/>
        <w:rPr>
          <w:rFonts w:ascii="宋体" w:hAnsi="宋体" w:cs="宋体"/>
          <w:sz w:val="24"/>
          <w:szCs w:val="24"/>
        </w:rPr>
      </w:pPr>
      <w:r>
        <w:rPr>
          <w:rFonts w:ascii="宋体" w:hAnsi="宋体" w:cs="宋体"/>
          <w:spacing w:val="-8"/>
          <w:sz w:val="24"/>
          <w:szCs w:val="24"/>
        </w:rPr>
        <w:t>书面形式变更</w:t>
      </w:r>
      <w:r>
        <w:rPr>
          <w:rFonts w:ascii="宋体" w:hAnsi="宋体" w:cs="宋体"/>
          <w:spacing w:val="-5"/>
          <w:sz w:val="24"/>
          <w:szCs w:val="24"/>
        </w:rPr>
        <w:t>合</w:t>
      </w:r>
      <w:r>
        <w:rPr>
          <w:rFonts w:ascii="宋体" w:hAnsi="宋体" w:cs="宋体"/>
          <w:spacing w:val="-4"/>
          <w:sz w:val="24"/>
          <w:szCs w:val="24"/>
        </w:rPr>
        <w:t>同。有过错的一方应当承担赔偿责任， 双方当事人都有过错的，</w:t>
      </w:r>
      <w:r>
        <w:rPr>
          <w:rFonts w:ascii="宋体" w:hAnsi="宋体" w:cs="宋体"/>
          <w:sz w:val="24"/>
          <w:szCs w:val="24"/>
        </w:rPr>
        <w:t xml:space="preserve"> </w:t>
      </w:r>
      <w:r>
        <w:rPr>
          <w:rFonts w:ascii="宋体" w:hAnsi="宋体" w:cs="宋体"/>
          <w:spacing w:val="-7"/>
          <w:sz w:val="24"/>
          <w:szCs w:val="24"/>
        </w:rPr>
        <w:t>各</w:t>
      </w:r>
      <w:r>
        <w:rPr>
          <w:rFonts w:ascii="宋体" w:hAnsi="宋体" w:cs="宋体"/>
          <w:spacing w:val="-4"/>
          <w:sz w:val="24"/>
          <w:szCs w:val="24"/>
        </w:rPr>
        <w:t>自承担相应的责任。</w:t>
      </w:r>
    </w:p>
    <w:p>
      <w:pPr>
        <w:spacing w:line="218" w:lineRule="auto"/>
        <w:ind w:left="477"/>
        <w:outlineLvl w:val="0"/>
        <w:rPr>
          <w:rFonts w:ascii="宋体" w:hAnsi="宋体" w:cs="宋体"/>
          <w:sz w:val="24"/>
          <w:szCs w:val="24"/>
        </w:rPr>
      </w:pPr>
      <w:r>
        <w:rPr>
          <w:rFonts w:ascii="宋体" w:hAnsi="宋体" w:cs="宋体"/>
          <w:spacing w:val="-9"/>
          <w:sz w:val="24"/>
          <w:szCs w:val="24"/>
        </w:rPr>
        <w:t>2</w:t>
      </w:r>
      <w:r>
        <w:rPr>
          <w:rFonts w:ascii="宋体" w:hAnsi="宋体" w:cs="宋体"/>
          <w:spacing w:val="-5"/>
          <w:sz w:val="24"/>
          <w:szCs w:val="24"/>
        </w:rPr>
        <w:t>.10 合同转让和分包</w:t>
      </w:r>
    </w:p>
    <w:p>
      <w:pPr>
        <w:spacing w:before="184" w:line="360" w:lineRule="auto"/>
        <w:ind w:left="40" w:right="69" w:firstLine="433"/>
        <w:rPr>
          <w:rFonts w:ascii="宋体" w:hAnsi="宋体" w:cs="宋体"/>
          <w:sz w:val="24"/>
          <w:szCs w:val="24"/>
        </w:rPr>
      </w:pPr>
      <w:r>
        <w:rPr>
          <w:rFonts w:ascii="宋体" w:hAnsi="宋体" w:cs="宋体"/>
          <w:spacing w:val="-10"/>
          <w:sz w:val="24"/>
          <w:szCs w:val="24"/>
        </w:rPr>
        <w:t>合</w:t>
      </w:r>
      <w:r>
        <w:rPr>
          <w:rFonts w:ascii="宋体" w:hAnsi="宋体" w:cs="宋体"/>
          <w:spacing w:val="-8"/>
          <w:sz w:val="24"/>
          <w:szCs w:val="24"/>
        </w:rPr>
        <w:t>同</w:t>
      </w:r>
      <w:r>
        <w:rPr>
          <w:rFonts w:ascii="宋体" w:hAnsi="宋体" w:cs="宋体"/>
          <w:spacing w:val="-5"/>
          <w:sz w:val="24"/>
          <w:szCs w:val="24"/>
        </w:rPr>
        <w:t>的权利义务依法不得转让，但经甲方同意，乙方可以依法采取分包方式</w:t>
      </w:r>
      <w:r>
        <w:rPr>
          <w:rFonts w:ascii="宋体" w:hAnsi="宋体" w:cs="宋体"/>
          <w:spacing w:val="-18"/>
          <w:sz w:val="24"/>
          <w:szCs w:val="24"/>
        </w:rPr>
        <w:t>履</w:t>
      </w:r>
      <w:r>
        <w:rPr>
          <w:rFonts w:ascii="宋体" w:hAnsi="宋体" w:cs="宋体"/>
          <w:spacing w:val="-12"/>
          <w:sz w:val="24"/>
          <w:szCs w:val="24"/>
        </w:rPr>
        <w:t>行</w:t>
      </w:r>
      <w:r>
        <w:rPr>
          <w:rFonts w:ascii="宋体" w:hAnsi="宋体" w:cs="宋体"/>
          <w:spacing w:val="-9"/>
          <w:sz w:val="24"/>
          <w:szCs w:val="24"/>
        </w:rPr>
        <w:t>合同，即： 依法可以将合同项下的部分非主体、非关键性工作分包给他人完</w:t>
      </w:r>
      <w:r>
        <w:rPr>
          <w:rFonts w:ascii="宋体" w:hAnsi="宋体" w:cs="宋体"/>
          <w:spacing w:val="-12"/>
          <w:sz w:val="24"/>
          <w:szCs w:val="24"/>
        </w:rPr>
        <w:t>成</w:t>
      </w:r>
      <w:r>
        <w:rPr>
          <w:rFonts w:ascii="宋体" w:hAnsi="宋体" w:cs="宋体"/>
          <w:spacing w:val="-8"/>
          <w:sz w:val="24"/>
          <w:szCs w:val="24"/>
        </w:rPr>
        <w:t>，</w:t>
      </w:r>
      <w:r>
        <w:rPr>
          <w:rFonts w:ascii="宋体" w:hAnsi="宋体" w:cs="宋体"/>
          <w:spacing w:val="-6"/>
          <w:sz w:val="24"/>
          <w:szCs w:val="24"/>
        </w:rPr>
        <w:t>接受分包的人应当具备相应的资格条件，并不得再次分包，且乙方应就分包</w:t>
      </w:r>
      <w:r>
        <w:rPr>
          <w:rFonts w:ascii="宋体" w:hAnsi="宋体" w:cs="宋体"/>
          <w:spacing w:val="-2"/>
          <w:sz w:val="24"/>
          <w:szCs w:val="24"/>
        </w:rPr>
        <w:t>项目向甲方负责，并与分包供应</w:t>
      </w:r>
      <w:r>
        <w:rPr>
          <w:rFonts w:ascii="宋体" w:hAnsi="宋体" w:cs="宋体"/>
          <w:spacing w:val="-1"/>
          <w:sz w:val="24"/>
          <w:szCs w:val="24"/>
        </w:rPr>
        <w:t>商就分包项目向甲方承担连带责任。</w:t>
      </w:r>
    </w:p>
    <w:p>
      <w:pPr>
        <w:spacing w:line="219" w:lineRule="auto"/>
        <w:ind w:left="477"/>
        <w:outlineLvl w:val="0"/>
        <w:rPr>
          <w:rFonts w:ascii="宋体" w:hAnsi="宋体" w:cs="宋体"/>
          <w:sz w:val="24"/>
          <w:szCs w:val="24"/>
        </w:rPr>
      </w:pPr>
      <w:r>
        <w:rPr>
          <w:rFonts w:ascii="宋体" w:hAnsi="宋体" w:cs="宋体"/>
          <w:spacing w:val="-1"/>
          <w:sz w:val="24"/>
          <w:szCs w:val="24"/>
        </w:rPr>
        <w:t>2.11 不</w:t>
      </w:r>
      <w:r>
        <w:rPr>
          <w:rFonts w:ascii="宋体" w:hAnsi="宋体" w:cs="宋体"/>
          <w:sz w:val="24"/>
          <w:szCs w:val="24"/>
        </w:rPr>
        <w:t>可抗力</w:t>
      </w:r>
    </w:p>
    <w:p>
      <w:pPr>
        <w:spacing w:before="183" w:line="360" w:lineRule="auto"/>
        <w:ind w:left="39" w:right="72" w:firstLine="436"/>
        <w:rPr>
          <w:rFonts w:ascii="宋体" w:hAnsi="宋体" w:cs="宋体"/>
          <w:sz w:val="24"/>
          <w:szCs w:val="24"/>
        </w:rPr>
      </w:pPr>
      <w:r>
        <w:rPr>
          <w:rFonts w:ascii="宋体" w:hAnsi="宋体" w:cs="宋体"/>
          <w:spacing w:val="-11"/>
          <w:sz w:val="24"/>
          <w:szCs w:val="24"/>
        </w:rPr>
        <w:t>2.11.1 如果任何一方遭遇法律规定的不可抗力， 致使合同履行受阻时， 履</w:t>
      </w:r>
      <w:r>
        <w:rPr>
          <w:rFonts w:ascii="宋体" w:hAnsi="宋体" w:cs="宋体"/>
          <w:spacing w:val="-5"/>
          <w:sz w:val="24"/>
          <w:szCs w:val="24"/>
        </w:rPr>
        <w:t>行</w:t>
      </w:r>
      <w:r>
        <w:rPr>
          <w:rFonts w:ascii="宋体" w:hAnsi="宋体" w:cs="宋体"/>
          <w:spacing w:val="-1"/>
          <w:sz w:val="24"/>
          <w:szCs w:val="24"/>
        </w:rPr>
        <w:t>合同的期限应予延长，延</w:t>
      </w:r>
      <w:r>
        <w:rPr>
          <w:rFonts w:ascii="宋体" w:hAnsi="宋体" w:cs="宋体"/>
          <w:sz w:val="24"/>
          <w:szCs w:val="24"/>
        </w:rPr>
        <w:t>长的期限应相当于不可抗力所影响的时间；</w:t>
      </w:r>
    </w:p>
    <w:p>
      <w:pPr>
        <w:spacing w:before="1" w:line="215" w:lineRule="auto"/>
        <w:ind w:left="475"/>
        <w:rPr>
          <w:rFonts w:ascii="宋体" w:hAnsi="宋体" w:cs="宋体"/>
          <w:sz w:val="24"/>
          <w:szCs w:val="24"/>
        </w:rPr>
      </w:pPr>
      <w:r>
        <w:rPr>
          <w:rFonts w:ascii="宋体" w:hAnsi="宋体" w:cs="宋体"/>
          <w:spacing w:val="-6"/>
          <w:sz w:val="24"/>
          <w:szCs w:val="24"/>
        </w:rPr>
        <w:t>2.11.2 因</w:t>
      </w:r>
      <w:r>
        <w:rPr>
          <w:rFonts w:ascii="宋体" w:hAnsi="宋体" w:cs="宋体"/>
          <w:spacing w:val="-3"/>
          <w:sz w:val="24"/>
          <w:szCs w:val="24"/>
        </w:rPr>
        <w:t>不可抗力致使不能实现合同目的的，当事人可以解除合同；</w:t>
      </w:r>
    </w:p>
    <w:p>
      <w:pPr>
        <w:spacing w:before="186" w:line="353" w:lineRule="auto"/>
        <w:ind w:left="43" w:right="68" w:firstLine="431"/>
        <w:rPr>
          <w:rFonts w:ascii="宋体" w:hAnsi="宋体" w:cs="宋体"/>
          <w:sz w:val="24"/>
          <w:szCs w:val="24"/>
        </w:rPr>
      </w:pPr>
      <w:r>
        <w:rPr>
          <w:rFonts w:ascii="宋体" w:hAnsi="宋体" w:cs="宋体"/>
          <w:spacing w:val="-18"/>
          <w:sz w:val="24"/>
          <w:szCs w:val="24"/>
        </w:rPr>
        <w:t>2</w:t>
      </w:r>
      <w:r>
        <w:rPr>
          <w:rFonts w:ascii="宋体" w:hAnsi="宋体" w:cs="宋体"/>
          <w:spacing w:val="-17"/>
          <w:sz w:val="24"/>
          <w:szCs w:val="24"/>
        </w:rPr>
        <w:t>.</w:t>
      </w:r>
      <w:r>
        <w:rPr>
          <w:rFonts w:ascii="宋体" w:hAnsi="宋体" w:cs="宋体"/>
          <w:spacing w:val="-9"/>
          <w:sz w:val="24"/>
          <w:szCs w:val="24"/>
        </w:rPr>
        <w:t>11.3 因不可抗力致使合同有变更必要的， 双方当事人应在</w:t>
      </w:r>
      <w:r>
        <w:rPr>
          <w:rFonts w:ascii="宋体" w:hAnsi="宋体" w:cs="宋体"/>
          <w:spacing w:val="-3"/>
          <w:sz w:val="24"/>
          <w:szCs w:val="24"/>
          <w:u w:val="single"/>
        </w:rPr>
        <w:t>合同专用条款</w:t>
      </w:r>
      <w:r>
        <w:rPr>
          <w:rFonts w:ascii="宋体" w:hAnsi="宋体" w:cs="宋体"/>
          <w:spacing w:val="-3"/>
          <w:sz w:val="24"/>
          <w:szCs w:val="24"/>
        </w:rPr>
        <w:t>约</w:t>
      </w:r>
      <w:r>
        <w:rPr>
          <w:rFonts w:ascii="宋体" w:hAnsi="宋体" w:cs="宋体"/>
          <w:spacing w:val="-2"/>
          <w:sz w:val="24"/>
          <w:szCs w:val="24"/>
        </w:rPr>
        <w:t>定时</w:t>
      </w:r>
      <w:r>
        <w:rPr>
          <w:rFonts w:ascii="宋体" w:hAnsi="宋体" w:cs="宋体"/>
          <w:spacing w:val="-1"/>
          <w:sz w:val="24"/>
          <w:szCs w:val="24"/>
        </w:rPr>
        <w:t>间内以书面形式变更合同；</w:t>
      </w:r>
    </w:p>
    <w:p>
      <w:pPr>
        <w:spacing w:before="2" w:line="350" w:lineRule="auto"/>
        <w:ind w:left="42" w:right="68" w:firstLine="432"/>
        <w:rPr>
          <w:rFonts w:ascii="宋体" w:hAnsi="宋体" w:cs="宋体"/>
          <w:sz w:val="24"/>
          <w:szCs w:val="24"/>
        </w:rPr>
      </w:pPr>
      <w:r>
        <w:rPr>
          <w:rFonts w:ascii="宋体" w:hAnsi="宋体" w:cs="宋体"/>
          <w:spacing w:val="-12"/>
          <w:sz w:val="24"/>
          <w:szCs w:val="24"/>
        </w:rPr>
        <w:t>2.</w:t>
      </w:r>
      <w:r>
        <w:rPr>
          <w:rFonts w:ascii="宋体" w:hAnsi="宋体" w:cs="宋体"/>
          <w:spacing w:val="-11"/>
          <w:sz w:val="24"/>
          <w:szCs w:val="24"/>
        </w:rPr>
        <w:t>1</w:t>
      </w:r>
      <w:r>
        <w:rPr>
          <w:rFonts w:ascii="宋体" w:hAnsi="宋体" w:cs="宋体"/>
          <w:spacing w:val="-6"/>
          <w:sz w:val="24"/>
          <w:szCs w:val="24"/>
        </w:rPr>
        <w:t>1.4 受不可抗力影响的一方在不可抗力发生后，应在</w:t>
      </w:r>
      <w:r>
        <w:rPr>
          <w:rFonts w:ascii="宋体" w:hAnsi="宋体" w:cs="宋体"/>
          <w:spacing w:val="-9"/>
          <w:sz w:val="24"/>
          <w:szCs w:val="24"/>
          <w:u w:val="single"/>
        </w:rPr>
        <w:t>合同专用条款</w:t>
      </w:r>
      <w:r>
        <w:rPr>
          <w:rFonts w:ascii="宋体" w:hAnsi="宋体" w:cs="宋体"/>
          <w:spacing w:val="-6"/>
          <w:sz w:val="24"/>
          <w:szCs w:val="24"/>
        </w:rPr>
        <w:t>约定时</w:t>
      </w:r>
      <w:r>
        <w:rPr>
          <w:rFonts w:ascii="宋体" w:hAnsi="宋体" w:cs="宋体"/>
          <w:sz w:val="24"/>
          <w:szCs w:val="24"/>
        </w:rPr>
        <w:t xml:space="preserve"> </w:t>
      </w:r>
      <w:r>
        <w:rPr>
          <w:rFonts w:ascii="宋体" w:hAnsi="宋体" w:cs="宋体"/>
          <w:spacing w:val="-14"/>
          <w:sz w:val="24"/>
          <w:szCs w:val="24"/>
        </w:rPr>
        <w:t>间</w:t>
      </w:r>
      <w:r>
        <w:rPr>
          <w:rFonts w:ascii="宋体" w:hAnsi="宋体" w:cs="宋体"/>
          <w:spacing w:val="-11"/>
          <w:sz w:val="24"/>
          <w:szCs w:val="24"/>
        </w:rPr>
        <w:t>内以书面形式通知对方当事人， 并在</w:t>
      </w:r>
      <w:r>
        <w:rPr>
          <w:rFonts w:ascii="宋体" w:hAnsi="宋体" w:cs="宋体"/>
          <w:spacing w:val="-6"/>
          <w:sz w:val="24"/>
          <w:szCs w:val="24"/>
          <w:u w:val="single"/>
        </w:rPr>
        <w:t>合同专用条款</w:t>
      </w:r>
      <w:r>
        <w:rPr>
          <w:rFonts w:ascii="宋体" w:hAnsi="宋体" w:cs="宋体"/>
          <w:spacing w:val="-11"/>
          <w:sz w:val="24"/>
          <w:szCs w:val="24"/>
        </w:rPr>
        <w:t>约定时间内， 将有关部门出</w:t>
      </w:r>
      <w:r>
        <w:rPr>
          <w:rFonts w:ascii="宋体" w:hAnsi="宋体" w:cs="宋体"/>
          <w:spacing w:val="-1"/>
          <w:sz w:val="24"/>
          <w:szCs w:val="24"/>
        </w:rPr>
        <w:t>具的证明文件送达对方当事人。</w:t>
      </w:r>
    </w:p>
    <w:p>
      <w:pPr>
        <w:spacing w:before="1" w:line="218" w:lineRule="auto"/>
        <w:ind w:left="477"/>
        <w:outlineLvl w:val="0"/>
        <w:rPr>
          <w:rFonts w:ascii="宋体" w:hAnsi="宋体" w:cs="宋体"/>
          <w:sz w:val="24"/>
          <w:szCs w:val="24"/>
        </w:rPr>
      </w:pPr>
      <w:r>
        <w:rPr>
          <w:rFonts w:ascii="宋体" w:hAnsi="宋体" w:cs="宋体"/>
          <w:spacing w:val="-10"/>
          <w:sz w:val="24"/>
          <w:szCs w:val="24"/>
        </w:rPr>
        <w:t>2</w:t>
      </w:r>
      <w:r>
        <w:rPr>
          <w:rFonts w:ascii="宋体" w:hAnsi="宋体" w:cs="宋体"/>
          <w:spacing w:val="-9"/>
          <w:sz w:val="24"/>
          <w:szCs w:val="24"/>
        </w:rPr>
        <w:t>.12 税费</w:t>
      </w:r>
    </w:p>
    <w:p>
      <w:pPr>
        <w:spacing w:before="183" w:line="219" w:lineRule="auto"/>
        <w:ind w:left="477"/>
        <w:rPr>
          <w:rFonts w:ascii="宋体" w:hAnsi="宋体" w:cs="宋体"/>
          <w:sz w:val="24"/>
          <w:szCs w:val="24"/>
        </w:rPr>
      </w:pPr>
      <w:r>
        <w:rPr>
          <w:rFonts w:ascii="宋体" w:hAnsi="宋体" w:cs="宋体"/>
          <w:spacing w:val="-1"/>
          <w:sz w:val="24"/>
          <w:szCs w:val="24"/>
        </w:rPr>
        <w:t>与合同有关的一切税费，均按</w:t>
      </w:r>
      <w:r>
        <w:rPr>
          <w:rFonts w:ascii="宋体" w:hAnsi="宋体" w:cs="宋体"/>
          <w:sz w:val="24"/>
          <w:szCs w:val="24"/>
        </w:rPr>
        <w:t>照中华人民共和国法律的相关规定缴纳。</w:t>
      </w:r>
    </w:p>
    <w:p>
      <w:pPr>
        <w:spacing w:before="183" w:line="220" w:lineRule="auto"/>
        <w:ind w:left="477"/>
        <w:outlineLvl w:val="0"/>
        <w:rPr>
          <w:rFonts w:ascii="宋体" w:hAnsi="宋体" w:cs="宋体"/>
          <w:sz w:val="24"/>
          <w:szCs w:val="24"/>
        </w:rPr>
      </w:pPr>
      <w:r>
        <w:rPr>
          <w:rFonts w:ascii="宋体" w:hAnsi="宋体" w:cs="宋体"/>
          <w:spacing w:val="-10"/>
          <w:sz w:val="24"/>
          <w:szCs w:val="24"/>
        </w:rPr>
        <w:t>2</w:t>
      </w:r>
      <w:r>
        <w:rPr>
          <w:rFonts w:ascii="宋体" w:hAnsi="宋体" w:cs="宋体"/>
          <w:spacing w:val="-7"/>
          <w:sz w:val="24"/>
          <w:szCs w:val="24"/>
        </w:rPr>
        <w:t>.13 乙方破产</w:t>
      </w:r>
    </w:p>
    <w:p>
      <w:pPr>
        <w:spacing w:before="183" w:line="360" w:lineRule="auto"/>
        <w:ind w:left="37" w:right="69" w:firstLine="439"/>
        <w:rPr>
          <w:rFonts w:ascii="宋体" w:hAnsi="宋体" w:cs="宋体"/>
          <w:sz w:val="24"/>
          <w:szCs w:val="24"/>
        </w:rPr>
      </w:pPr>
      <w:r>
        <w:rPr>
          <w:rFonts w:ascii="宋体" w:hAnsi="宋体" w:cs="宋体"/>
          <w:spacing w:val="-10"/>
          <w:sz w:val="24"/>
          <w:szCs w:val="24"/>
        </w:rPr>
        <w:t>如果</w:t>
      </w:r>
      <w:r>
        <w:rPr>
          <w:rFonts w:ascii="宋体" w:hAnsi="宋体" w:cs="宋体"/>
          <w:spacing w:val="-7"/>
          <w:sz w:val="24"/>
          <w:szCs w:val="24"/>
        </w:rPr>
        <w:t>乙</w:t>
      </w:r>
      <w:r>
        <w:rPr>
          <w:rFonts w:ascii="宋体" w:hAnsi="宋体" w:cs="宋体"/>
          <w:spacing w:val="-5"/>
          <w:sz w:val="24"/>
          <w:szCs w:val="24"/>
        </w:rPr>
        <w:t>方破产导致合同无法履行时，甲方可以书面形式通知乙方终止合同且</w:t>
      </w:r>
      <w:r>
        <w:rPr>
          <w:rFonts w:ascii="宋体" w:hAnsi="宋体" w:cs="宋体"/>
          <w:spacing w:val="-3"/>
          <w:sz w:val="24"/>
          <w:szCs w:val="24"/>
        </w:rPr>
        <w:t>不给予乙方任何补偿和赔偿，但合同的终止不损害或不影响甲方已经采取或将</w:t>
      </w:r>
      <w:r>
        <w:rPr>
          <w:rFonts w:ascii="宋体" w:hAnsi="宋体" w:cs="宋体"/>
          <w:sz w:val="24"/>
          <w:szCs w:val="24"/>
        </w:rPr>
        <w:t>要</w:t>
      </w:r>
      <w:r>
        <w:rPr>
          <w:rFonts w:ascii="宋体" w:hAnsi="宋体" w:cs="宋体"/>
          <w:spacing w:val="-1"/>
          <w:sz w:val="24"/>
          <w:szCs w:val="24"/>
        </w:rPr>
        <w:t>采取的任何要求乙</w:t>
      </w:r>
      <w:r>
        <w:rPr>
          <w:rFonts w:ascii="宋体" w:hAnsi="宋体" w:cs="宋体"/>
          <w:sz w:val="24"/>
          <w:szCs w:val="24"/>
        </w:rPr>
        <w:t>方支付违约金、赔偿损失等的行动或补救措施的权利。</w:t>
      </w:r>
    </w:p>
    <w:p>
      <w:pPr>
        <w:spacing w:line="220" w:lineRule="auto"/>
        <w:ind w:left="477"/>
        <w:outlineLvl w:val="0"/>
        <w:rPr>
          <w:rFonts w:ascii="宋体" w:hAnsi="宋体" w:cs="宋体"/>
          <w:sz w:val="24"/>
          <w:szCs w:val="24"/>
        </w:rPr>
      </w:pPr>
      <w:r>
        <w:rPr>
          <w:rFonts w:ascii="宋体" w:hAnsi="宋体" w:cs="宋体"/>
          <w:spacing w:val="-1"/>
          <w:sz w:val="24"/>
          <w:szCs w:val="24"/>
        </w:rPr>
        <w:t>2</w:t>
      </w:r>
      <w:r>
        <w:rPr>
          <w:rFonts w:ascii="宋体" w:hAnsi="宋体" w:cs="宋体"/>
          <w:sz w:val="24"/>
          <w:szCs w:val="24"/>
        </w:rPr>
        <w:t>.14 合同中止、终止</w:t>
      </w:r>
    </w:p>
    <w:p>
      <w:pPr>
        <w:spacing w:before="182" w:line="220" w:lineRule="auto"/>
        <w:ind w:left="475"/>
        <w:rPr>
          <w:rFonts w:ascii="宋体" w:hAnsi="宋体" w:cs="宋体"/>
          <w:sz w:val="24"/>
          <w:szCs w:val="24"/>
        </w:rPr>
      </w:pPr>
      <w:r>
        <w:rPr>
          <w:rFonts w:ascii="宋体" w:hAnsi="宋体" w:cs="宋体"/>
          <w:spacing w:val="-5"/>
          <w:sz w:val="24"/>
          <w:szCs w:val="24"/>
        </w:rPr>
        <w:t>2.14.1 双方当事人不得擅自中止或者终止合同；</w:t>
      </w:r>
    </w:p>
    <w:p>
      <w:pPr>
        <w:spacing w:before="182" w:line="216" w:lineRule="auto"/>
        <w:ind w:left="475"/>
        <w:rPr>
          <w:rFonts w:ascii="宋体" w:hAnsi="宋体" w:cs="宋体"/>
          <w:sz w:val="24"/>
          <w:szCs w:val="24"/>
        </w:rPr>
      </w:pPr>
      <w:r>
        <w:rPr>
          <w:rFonts w:ascii="宋体" w:hAnsi="宋体" w:cs="宋体"/>
          <w:spacing w:val="-8"/>
          <w:sz w:val="24"/>
          <w:szCs w:val="24"/>
        </w:rPr>
        <w:t>2.14.2 合同继续履行将损害国家利益和社会公共利益的， 双方当事人应当</w:t>
      </w:r>
      <w:r>
        <w:rPr>
          <w:rFonts w:ascii="宋体" w:hAnsi="宋体" w:cs="宋体"/>
          <w:spacing w:val="-4"/>
          <w:sz w:val="24"/>
          <w:szCs w:val="24"/>
        </w:rPr>
        <w:t>中</w:t>
      </w:r>
      <w:r>
        <w:rPr>
          <w:rFonts w:ascii="宋体" w:hAnsi="宋体" w:cs="宋体"/>
          <w:spacing w:val="-18"/>
          <w:sz w:val="24"/>
          <w:szCs w:val="24"/>
        </w:rPr>
        <w:t>止</w:t>
      </w:r>
      <w:r>
        <w:rPr>
          <w:rFonts w:ascii="宋体" w:hAnsi="宋体" w:cs="宋体"/>
          <w:spacing w:val="-11"/>
          <w:sz w:val="24"/>
          <w:szCs w:val="24"/>
        </w:rPr>
        <w:t>或</w:t>
      </w:r>
      <w:r>
        <w:rPr>
          <w:rFonts w:ascii="宋体" w:hAnsi="宋体" w:cs="宋体"/>
          <w:spacing w:val="-9"/>
          <w:sz w:val="24"/>
          <w:szCs w:val="24"/>
        </w:rPr>
        <w:t>者终止合同。有过错的一方应当承担赔偿责任，双方当事人都有过错的， 各</w:t>
      </w:r>
      <w:r>
        <w:rPr>
          <w:rFonts w:ascii="宋体" w:hAnsi="宋体" w:cs="宋体"/>
          <w:spacing w:val="-11"/>
          <w:sz w:val="24"/>
          <w:szCs w:val="24"/>
        </w:rPr>
        <w:t>自</w:t>
      </w:r>
      <w:r>
        <w:rPr>
          <w:rFonts w:ascii="宋体" w:hAnsi="宋体" w:cs="宋体"/>
          <w:spacing w:val="-8"/>
          <w:sz w:val="24"/>
          <w:szCs w:val="24"/>
        </w:rPr>
        <w:t>承担相应的责任。</w:t>
      </w:r>
    </w:p>
    <w:p>
      <w:pPr>
        <w:spacing w:line="219" w:lineRule="auto"/>
        <w:ind w:left="477"/>
        <w:outlineLvl w:val="0"/>
        <w:rPr>
          <w:rFonts w:ascii="宋体" w:hAnsi="宋体" w:cs="宋体"/>
          <w:sz w:val="24"/>
          <w:szCs w:val="24"/>
        </w:rPr>
      </w:pPr>
      <w:r>
        <w:rPr>
          <w:rFonts w:ascii="宋体" w:hAnsi="宋体" w:cs="宋体"/>
          <w:spacing w:val="-1"/>
          <w:sz w:val="24"/>
          <w:szCs w:val="24"/>
        </w:rPr>
        <w:t>2.15</w:t>
      </w:r>
      <w:r>
        <w:rPr>
          <w:rFonts w:ascii="宋体" w:hAnsi="宋体" w:cs="宋体"/>
          <w:sz w:val="24"/>
          <w:szCs w:val="24"/>
        </w:rPr>
        <w:t xml:space="preserve"> 检验和验收</w:t>
      </w:r>
    </w:p>
    <w:p>
      <w:pPr>
        <w:spacing w:before="182" w:line="211" w:lineRule="auto"/>
        <w:ind w:left="475"/>
        <w:rPr>
          <w:rFonts w:ascii="宋体" w:hAnsi="宋体" w:cs="宋体"/>
          <w:spacing w:val="-5"/>
          <w:sz w:val="24"/>
          <w:szCs w:val="24"/>
          <w:u w:val="single"/>
        </w:rPr>
      </w:pPr>
      <w:r>
        <w:rPr>
          <w:rFonts w:ascii="宋体" w:hAnsi="宋体" w:cs="宋体"/>
          <w:spacing w:val="-10"/>
          <w:sz w:val="24"/>
          <w:szCs w:val="24"/>
        </w:rPr>
        <w:t>2.1</w:t>
      </w:r>
      <w:r>
        <w:rPr>
          <w:rFonts w:ascii="宋体" w:hAnsi="宋体" w:cs="宋体"/>
          <w:spacing w:val="-6"/>
          <w:sz w:val="24"/>
          <w:szCs w:val="24"/>
        </w:rPr>
        <w:t>5</w:t>
      </w:r>
      <w:r>
        <w:rPr>
          <w:rFonts w:ascii="宋体" w:hAnsi="宋体" w:cs="宋体"/>
          <w:spacing w:val="-5"/>
          <w:sz w:val="24"/>
          <w:szCs w:val="24"/>
        </w:rPr>
        <w:t>.1 乙方按照</w:t>
      </w:r>
      <w:r>
        <w:rPr>
          <w:rFonts w:ascii="宋体" w:hAnsi="宋体" w:cs="宋体"/>
          <w:sz w:val="24"/>
          <w:szCs w:val="24"/>
          <w:u w:val="single"/>
        </w:rPr>
        <w:t>合同专用条款</w:t>
      </w:r>
      <w:r>
        <w:rPr>
          <w:rFonts w:ascii="宋体" w:hAnsi="宋体" w:cs="宋体"/>
          <w:spacing w:val="-5"/>
          <w:sz w:val="24"/>
          <w:szCs w:val="24"/>
        </w:rPr>
        <w:t>的约定，定期提交服务报告，甲方按照</w:t>
      </w:r>
      <w:r>
        <w:rPr>
          <w:rFonts w:ascii="宋体" w:hAnsi="宋体" w:cs="宋体"/>
          <w:spacing w:val="-5"/>
          <w:sz w:val="24"/>
          <w:szCs w:val="24"/>
          <w:u w:val="single"/>
        </w:rPr>
        <w:t>合同专</w:t>
      </w:r>
    </w:p>
    <w:p>
      <w:pPr>
        <w:rPr>
          <w:rFonts w:ascii="宋体" w:hAnsi="宋体" w:cs="宋体"/>
          <w:spacing w:val="-5"/>
          <w:sz w:val="24"/>
          <w:szCs w:val="24"/>
          <w:u w:val="single"/>
        </w:rPr>
        <w:sectPr>
          <w:headerReference r:id="rId16" w:type="default"/>
          <w:footerReference r:id="rId17" w:type="default"/>
          <w:pgSz w:w="11907" w:h="16839"/>
          <w:pgMar w:top="1118" w:right="1729" w:bottom="1233" w:left="1771" w:header="877" w:footer="982" w:gutter="0"/>
          <w:pgNumType w:fmt="decimal"/>
          <w:cols w:space="720" w:num="1"/>
        </w:sectPr>
      </w:pPr>
    </w:p>
    <w:p>
      <w:pPr>
        <w:spacing w:before="82" w:line="212" w:lineRule="auto"/>
        <w:ind w:left="28"/>
        <w:rPr>
          <w:rFonts w:ascii="宋体" w:hAnsi="宋体" w:cs="宋体"/>
          <w:sz w:val="24"/>
          <w:szCs w:val="24"/>
        </w:rPr>
      </w:pPr>
      <w:r>
        <w:rPr>
          <w:rFonts w:ascii="宋体" w:hAnsi="宋体" w:cs="宋体"/>
          <w:spacing w:val="-5"/>
          <w:sz w:val="24"/>
          <w:szCs w:val="24"/>
          <w:u w:val="single"/>
        </w:rPr>
        <w:t>用条款</w:t>
      </w:r>
      <w:r>
        <w:rPr>
          <w:rFonts w:ascii="宋体" w:hAnsi="宋体" w:cs="宋体"/>
          <w:spacing w:val="-2"/>
          <w:sz w:val="24"/>
          <w:szCs w:val="24"/>
        </w:rPr>
        <w:t>的约定进行定期验收；</w:t>
      </w:r>
    </w:p>
    <w:p>
      <w:pPr>
        <w:spacing w:before="180" w:line="360" w:lineRule="auto"/>
        <w:ind w:left="36" w:right="67" w:firstLine="439"/>
        <w:rPr>
          <w:rFonts w:ascii="宋体" w:hAnsi="宋体" w:cs="宋体"/>
          <w:sz w:val="24"/>
          <w:szCs w:val="24"/>
        </w:rPr>
      </w:pPr>
      <w:r>
        <w:rPr>
          <w:rFonts w:ascii="宋体" w:hAnsi="宋体" w:cs="宋体"/>
          <w:spacing w:val="-10"/>
          <w:sz w:val="24"/>
          <w:szCs w:val="24"/>
        </w:rPr>
        <w:t>2.</w:t>
      </w:r>
      <w:r>
        <w:rPr>
          <w:rFonts w:ascii="宋体" w:hAnsi="宋体" w:cs="宋体"/>
          <w:spacing w:val="-7"/>
          <w:sz w:val="24"/>
          <w:szCs w:val="24"/>
        </w:rPr>
        <w:t>1</w:t>
      </w:r>
      <w:r>
        <w:rPr>
          <w:rFonts w:ascii="宋体" w:hAnsi="宋体" w:cs="宋体"/>
          <w:spacing w:val="-5"/>
          <w:sz w:val="24"/>
          <w:szCs w:val="24"/>
        </w:rPr>
        <w:t>5.2 合同期满或者履行完毕后，甲方有权组织(包括依法邀请国家认可的</w:t>
      </w:r>
      <w:r>
        <w:rPr>
          <w:rFonts w:ascii="宋体" w:hAnsi="宋体" w:cs="宋体"/>
          <w:spacing w:val="-12"/>
          <w:sz w:val="24"/>
          <w:szCs w:val="24"/>
        </w:rPr>
        <w:t>质量检测机构参加) 对乙方履约的验收， 即：按照合同约定的标准，组织对乙</w:t>
      </w:r>
      <w:r>
        <w:rPr>
          <w:rFonts w:ascii="宋体" w:hAnsi="宋体" w:cs="宋体"/>
          <w:spacing w:val="-8"/>
          <w:sz w:val="24"/>
          <w:szCs w:val="24"/>
        </w:rPr>
        <w:t>方</w:t>
      </w:r>
      <w:r>
        <w:rPr>
          <w:rFonts w:ascii="宋体" w:hAnsi="宋体" w:cs="宋体"/>
          <w:spacing w:val="-18"/>
          <w:sz w:val="24"/>
          <w:szCs w:val="24"/>
        </w:rPr>
        <w:t>履</w:t>
      </w:r>
      <w:r>
        <w:rPr>
          <w:rFonts w:ascii="宋体" w:hAnsi="宋体" w:cs="宋体"/>
          <w:spacing w:val="-12"/>
          <w:sz w:val="24"/>
          <w:szCs w:val="24"/>
        </w:rPr>
        <w:t>约情况的验收，并出具验收书；向社会公众提供的公共服务项目，验收时应当</w:t>
      </w:r>
      <w:r>
        <w:rPr>
          <w:rFonts w:ascii="宋体" w:hAnsi="宋体" w:cs="宋体"/>
          <w:spacing w:val="-4"/>
          <w:sz w:val="24"/>
          <w:szCs w:val="24"/>
        </w:rPr>
        <w:t>邀请服务对</w:t>
      </w:r>
      <w:r>
        <w:rPr>
          <w:rFonts w:ascii="宋体" w:hAnsi="宋体" w:cs="宋体"/>
          <w:spacing w:val="-2"/>
          <w:sz w:val="24"/>
          <w:szCs w:val="24"/>
        </w:rPr>
        <w:t>象参与并出具意见，验收结果应当向社会公告；</w:t>
      </w:r>
    </w:p>
    <w:p>
      <w:pPr>
        <w:spacing w:before="1" w:line="345" w:lineRule="auto"/>
        <w:ind w:left="28" w:firstLine="446"/>
        <w:rPr>
          <w:rFonts w:ascii="宋体" w:hAnsi="宋体" w:cs="宋体"/>
          <w:sz w:val="25"/>
          <w:szCs w:val="25"/>
        </w:rPr>
      </w:pPr>
      <w:r>
        <w:rPr>
          <w:rFonts w:ascii="宋体" w:hAnsi="宋体" w:cs="宋体"/>
          <w:spacing w:val="-4"/>
          <w:sz w:val="24"/>
          <w:szCs w:val="24"/>
        </w:rPr>
        <w:t>2.15.3 检验和验收标准、程序等具体内容以及前述验收书的效力详见</w:t>
      </w:r>
      <w:r>
        <w:rPr>
          <w:rFonts w:ascii="宋体" w:hAnsi="宋体" w:cs="宋体"/>
          <w:spacing w:val="-12"/>
          <w:sz w:val="24"/>
          <w:szCs w:val="24"/>
          <w:u w:val="single"/>
        </w:rPr>
        <w:t>合同专 用条款。</w:t>
      </w:r>
    </w:p>
    <w:p>
      <w:pPr>
        <w:spacing w:line="219" w:lineRule="auto"/>
        <w:ind w:left="477"/>
        <w:outlineLvl w:val="0"/>
        <w:rPr>
          <w:rFonts w:ascii="宋体" w:hAnsi="宋体" w:cs="宋体"/>
          <w:sz w:val="24"/>
          <w:szCs w:val="24"/>
        </w:rPr>
      </w:pPr>
      <w:r>
        <w:rPr>
          <w:rFonts w:ascii="宋体" w:hAnsi="宋体" w:cs="宋体"/>
          <w:spacing w:val="-6"/>
          <w:sz w:val="24"/>
          <w:szCs w:val="24"/>
        </w:rPr>
        <w:t>2</w:t>
      </w:r>
      <w:r>
        <w:rPr>
          <w:rFonts w:ascii="宋体" w:hAnsi="宋体" w:cs="宋体"/>
          <w:spacing w:val="-4"/>
          <w:sz w:val="24"/>
          <w:szCs w:val="24"/>
        </w:rPr>
        <w:t>.</w:t>
      </w:r>
      <w:r>
        <w:rPr>
          <w:rFonts w:ascii="宋体" w:hAnsi="宋体" w:cs="宋体"/>
          <w:spacing w:val="-3"/>
          <w:sz w:val="24"/>
          <w:szCs w:val="24"/>
        </w:rPr>
        <w:t>16 合同使用的文字和适用的法律</w:t>
      </w:r>
    </w:p>
    <w:p>
      <w:pPr>
        <w:spacing w:before="183" w:line="219" w:lineRule="auto"/>
        <w:ind w:left="475"/>
        <w:rPr>
          <w:rFonts w:ascii="宋体" w:hAnsi="宋体" w:cs="宋体"/>
          <w:sz w:val="24"/>
          <w:szCs w:val="24"/>
        </w:rPr>
      </w:pPr>
      <w:r>
        <w:rPr>
          <w:rFonts w:ascii="宋体" w:hAnsi="宋体" w:cs="宋体"/>
          <w:spacing w:val="-6"/>
          <w:sz w:val="24"/>
          <w:szCs w:val="24"/>
        </w:rPr>
        <w:t>2.</w:t>
      </w:r>
      <w:r>
        <w:rPr>
          <w:rFonts w:ascii="宋体" w:hAnsi="宋体" w:cs="宋体"/>
          <w:spacing w:val="-3"/>
          <w:sz w:val="24"/>
          <w:szCs w:val="24"/>
        </w:rPr>
        <w:t>16.1 合同使用汉语书就、变更和解释；</w:t>
      </w:r>
    </w:p>
    <w:p>
      <w:pPr>
        <w:spacing w:before="182" w:line="220" w:lineRule="auto"/>
        <w:ind w:left="475"/>
        <w:rPr>
          <w:rFonts w:ascii="宋体" w:hAnsi="宋体" w:cs="宋体"/>
          <w:sz w:val="24"/>
          <w:szCs w:val="24"/>
        </w:rPr>
      </w:pPr>
      <w:r>
        <w:rPr>
          <w:rFonts w:ascii="宋体" w:hAnsi="宋体" w:cs="宋体"/>
          <w:spacing w:val="-5"/>
          <w:sz w:val="24"/>
          <w:szCs w:val="24"/>
        </w:rPr>
        <w:t>2.16.2 合同适用中华人民共和国法律</w:t>
      </w:r>
      <w:r>
        <w:rPr>
          <w:rFonts w:ascii="宋体" w:hAnsi="宋体" w:cs="宋体"/>
          <w:spacing w:val="-4"/>
          <w:sz w:val="24"/>
          <w:szCs w:val="24"/>
        </w:rPr>
        <w:t>。</w:t>
      </w:r>
    </w:p>
    <w:p>
      <w:pPr>
        <w:spacing w:before="183" w:line="220" w:lineRule="auto"/>
        <w:ind w:left="477"/>
        <w:rPr>
          <w:rFonts w:ascii="宋体" w:hAnsi="宋体" w:cs="宋体"/>
          <w:sz w:val="24"/>
          <w:szCs w:val="24"/>
        </w:rPr>
      </w:pPr>
      <w:r>
        <w:rPr>
          <w:rFonts w:ascii="宋体" w:hAnsi="宋体" w:cs="宋体"/>
          <w:spacing w:val="-10"/>
          <w:sz w:val="24"/>
          <w:szCs w:val="24"/>
        </w:rPr>
        <w:t>2</w:t>
      </w:r>
      <w:r>
        <w:rPr>
          <w:rFonts w:ascii="宋体" w:hAnsi="宋体" w:cs="宋体"/>
          <w:spacing w:val="-6"/>
          <w:sz w:val="24"/>
          <w:szCs w:val="24"/>
        </w:rPr>
        <w:t>.17 履约保证金</w:t>
      </w:r>
    </w:p>
    <w:p>
      <w:pPr>
        <w:spacing w:before="182" w:line="211" w:lineRule="auto"/>
        <w:ind w:left="475"/>
        <w:rPr>
          <w:rFonts w:ascii="宋体" w:hAnsi="宋体" w:cs="宋体"/>
          <w:spacing w:val="-10"/>
          <w:sz w:val="24"/>
          <w:szCs w:val="24"/>
        </w:rPr>
      </w:pPr>
      <w:r>
        <w:rPr>
          <w:rFonts w:ascii="宋体" w:hAnsi="宋体" w:cs="宋体"/>
          <w:spacing w:val="-9"/>
          <w:sz w:val="24"/>
          <w:szCs w:val="24"/>
        </w:rPr>
        <w:t>2.17.1 采购文件要求乙方提交履约保证金的，乙方应按</w:t>
      </w:r>
      <w:r>
        <w:rPr>
          <w:rFonts w:hint="eastAsia" w:ascii="宋体" w:hAnsi="宋体" w:cs="宋体"/>
          <w:spacing w:val="-5"/>
          <w:sz w:val="24"/>
          <w:szCs w:val="24"/>
          <w:u w:val="single"/>
        </w:rPr>
        <w:t>供应商须知前附表的</w:t>
      </w:r>
      <w:r>
        <w:rPr>
          <w:rFonts w:ascii="宋体" w:hAnsi="宋体" w:cs="宋体"/>
          <w:spacing w:val="-9"/>
          <w:sz w:val="24"/>
          <w:szCs w:val="24"/>
        </w:rPr>
        <w:t>约定</w:t>
      </w:r>
    </w:p>
    <w:p>
      <w:pPr>
        <w:spacing w:before="182" w:line="360" w:lineRule="auto"/>
        <w:ind w:left="39" w:right="8"/>
        <w:rPr>
          <w:rFonts w:ascii="宋体" w:hAnsi="宋体" w:cs="宋体"/>
          <w:sz w:val="24"/>
          <w:szCs w:val="24"/>
        </w:rPr>
      </w:pPr>
      <w:r>
        <w:rPr>
          <w:rFonts w:ascii="宋体" w:hAnsi="宋体" w:cs="宋体"/>
          <w:spacing w:val="-10"/>
          <w:sz w:val="24"/>
          <w:szCs w:val="24"/>
        </w:rPr>
        <w:t>提</w:t>
      </w:r>
      <w:r>
        <w:rPr>
          <w:rFonts w:ascii="宋体" w:hAnsi="宋体" w:cs="宋体"/>
          <w:spacing w:val="-6"/>
          <w:sz w:val="24"/>
          <w:szCs w:val="24"/>
        </w:rPr>
        <w:t xml:space="preserve">交不超过合同价 </w:t>
      </w:r>
      <w:r>
        <w:rPr>
          <w:rFonts w:hint="eastAsia" w:ascii="宋体" w:hAnsi="宋体" w:cs="宋体"/>
          <w:spacing w:val="-6"/>
          <w:sz w:val="24"/>
          <w:szCs w:val="24"/>
        </w:rPr>
        <w:t>2.5</w:t>
      </w:r>
      <w:r>
        <w:rPr>
          <w:rFonts w:ascii="宋体" w:hAnsi="宋体" w:cs="宋体"/>
          <w:spacing w:val="-6"/>
          <w:sz w:val="24"/>
          <w:szCs w:val="24"/>
        </w:rPr>
        <w:t>%的履约保证金；</w:t>
      </w:r>
    </w:p>
    <w:p>
      <w:pPr>
        <w:spacing w:before="3" w:line="352" w:lineRule="auto"/>
        <w:ind w:left="38" w:right="80" w:firstLine="437"/>
        <w:rPr>
          <w:rFonts w:ascii="宋体" w:hAnsi="宋体" w:cs="宋体"/>
          <w:sz w:val="24"/>
          <w:szCs w:val="24"/>
        </w:rPr>
      </w:pPr>
      <w:r>
        <w:rPr>
          <w:rFonts w:ascii="宋体" w:hAnsi="宋体" w:cs="宋体"/>
          <w:spacing w:val="-7"/>
          <w:sz w:val="24"/>
          <w:szCs w:val="24"/>
        </w:rPr>
        <w:t>2.17.2 履约保证金在</w:t>
      </w:r>
      <w:r>
        <w:rPr>
          <w:rFonts w:ascii="宋体" w:hAnsi="宋体" w:cs="宋体"/>
          <w:spacing w:val="-1"/>
          <w:sz w:val="24"/>
          <w:szCs w:val="24"/>
          <w:u w:val="single"/>
        </w:rPr>
        <w:t>合同专用条款</w:t>
      </w:r>
      <w:r>
        <w:rPr>
          <w:rFonts w:ascii="宋体" w:hAnsi="宋体" w:cs="宋体"/>
          <w:spacing w:val="-7"/>
          <w:sz w:val="24"/>
          <w:szCs w:val="24"/>
        </w:rPr>
        <w:t>约定期间内不予退还或者应完全有效，</w:t>
      </w:r>
      <w:r>
        <w:rPr>
          <w:rFonts w:ascii="宋体" w:hAnsi="宋体" w:cs="宋体"/>
          <w:spacing w:val="-2"/>
          <w:sz w:val="24"/>
          <w:szCs w:val="24"/>
        </w:rPr>
        <w:t>前</w:t>
      </w:r>
      <w:r>
        <w:rPr>
          <w:rFonts w:ascii="宋体" w:hAnsi="宋体" w:cs="宋体"/>
          <w:sz w:val="24"/>
          <w:szCs w:val="24"/>
        </w:rPr>
        <w:t xml:space="preserve"> </w:t>
      </w:r>
      <w:r>
        <w:rPr>
          <w:rFonts w:ascii="宋体" w:hAnsi="宋体" w:cs="宋体"/>
          <w:spacing w:val="-1"/>
          <w:sz w:val="24"/>
          <w:szCs w:val="24"/>
        </w:rPr>
        <w:t>述约定期间届满之日</w:t>
      </w:r>
      <w:r>
        <w:rPr>
          <w:rFonts w:ascii="宋体" w:hAnsi="宋体" w:cs="宋体"/>
          <w:sz w:val="24"/>
          <w:szCs w:val="24"/>
        </w:rPr>
        <w:t>起</w:t>
      </w:r>
      <w:r>
        <w:rPr>
          <w:rFonts w:hint="eastAsia" w:ascii="宋体" w:hAnsi="宋体" w:cs="宋体"/>
          <w:sz w:val="24"/>
          <w:szCs w:val="24"/>
          <w:u w:val="single"/>
        </w:rPr>
        <w:t xml:space="preserve">   </w:t>
      </w:r>
      <w:r>
        <w:rPr>
          <w:rFonts w:ascii="宋体" w:hAnsi="宋体" w:cs="宋体"/>
          <w:sz w:val="24"/>
          <w:szCs w:val="24"/>
        </w:rPr>
        <w:t>个工作日内，甲方应将履约保证金退还乙方；</w:t>
      </w:r>
    </w:p>
    <w:p>
      <w:pPr>
        <w:spacing w:before="3" w:line="359" w:lineRule="auto"/>
        <w:ind w:left="39" w:right="68" w:firstLine="436"/>
        <w:rPr>
          <w:rFonts w:ascii="宋体" w:hAnsi="宋体" w:cs="宋体"/>
          <w:spacing w:val="-1"/>
          <w:sz w:val="24"/>
          <w:szCs w:val="24"/>
        </w:rPr>
      </w:pPr>
      <w:r>
        <w:rPr>
          <w:rFonts w:ascii="宋体" w:hAnsi="宋体" w:cs="宋体"/>
          <w:spacing w:val="-8"/>
          <w:sz w:val="24"/>
          <w:szCs w:val="24"/>
        </w:rPr>
        <w:t>2.17.3 如果乙方不履行合同，履约保证金不予退还； 如果乙方未能按合同</w:t>
      </w:r>
      <w:r>
        <w:rPr>
          <w:rFonts w:ascii="宋体" w:hAnsi="宋体" w:cs="宋体"/>
          <w:spacing w:val="-6"/>
          <w:sz w:val="24"/>
          <w:szCs w:val="24"/>
        </w:rPr>
        <w:t>约</w:t>
      </w:r>
      <w:r>
        <w:rPr>
          <w:rFonts w:ascii="宋体" w:hAnsi="宋体" w:cs="宋体"/>
          <w:spacing w:val="-12"/>
          <w:sz w:val="24"/>
          <w:szCs w:val="24"/>
        </w:rPr>
        <w:t>定</w:t>
      </w:r>
      <w:r>
        <w:rPr>
          <w:rFonts w:ascii="宋体" w:hAnsi="宋体" w:cs="宋体"/>
          <w:spacing w:val="-10"/>
          <w:sz w:val="24"/>
          <w:szCs w:val="24"/>
        </w:rPr>
        <w:t>全</w:t>
      </w:r>
      <w:r>
        <w:rPr>
          <w:rFonts w:ascii="宋体" w:hAnsi="宋体" w:cs="宋体"/>
          <w:spacing w:val="-6"/>
          <w:sz w:val="24"/>
          <w:szCs w:val="24"/>
        </w:rPr>
        <w:t>面履行义务，那么甲方有权从履约保证金中取得补偿或赔偿，同时不影响甲</w:t>
      </w:r>
      <w:r>
        <w:rPr>
          <w:rFonts w:ascii="宋体" w:hAnsi="宋体" w:cs="宋体"/>
          <w:spacing w:val="-2"/>
          <w:sz w:val="24"/>
          <w:szCs w:val="24"/>
        </w:rPr>
        <w:t>方要求乙方承担合同约定的超过履约</w:t>
      </w:r>
      <w:r>
        <w:rPr>
          <w:rFonts w:ascii="宋体" w:hAnsi="宋体" w:cs="宋体"/>
          <w:spacing w:val="-1"/>
          <w:sz w:val="24"/>
          <w:szCs w:val="24"/>
        </w:rPr>
        <w:t>保证金的违约责任的权利。</w:t>
      </w:r>
    </w:p>
    <w:p>
      <w:pPr>
        <w:spacing w:before="1" w:line="219" w:lineRule="auto"/>
        <w:ind w:firstLine="476" w:firstLineChars="200"/>
        <w:outlineLvl w:val="0"/>
        <w:rPr>
          <w:rFonts w:ascii="宋体" w:hAnsi="宋体" w:cs="宋体"/>
          <w:sz w:val="24"/>
          <w:szCs w:val="24"/>
        </w:rPr>
      </w:pPr>
      <w:r>
        <w:rPr>
          <w:rFonts w:ascii="宋体" w:hAnsi="宋体" w:cs="宋体"/>
          <w:spacing w:val="-1"/>
          <w:sz w:val="24"/>
          <w:szCs w:val="24"/>
        </w:rPr>
        <w:t>2.1</w:t>
      </w:r>
      <w:r>
        <w:rPr>
          <w:rFonts w:hint="eastAsia" w:ascii="宋体" w:hAnsi="宋体" w:cs="宋体"/>
          <w:spacing w:val="-1"/>
          <w:sz w:val="24"/>
          <w:szCs w:val="24"/>
          <w:lang w:val="en-US" w:eastAsia="zh-CN"/>
        </w:rPr>
        <w:t>8</w:t>
      </w:r>
      <w:r>
        <w:rPr>
          <w:rFonts w:ascii="宋体" w:hAnsi="宋体" w:cs="宋体"/>
          <w:spacing w:val="-1"/>
          <w:sz w:val="24"/>
          <w:szCs w:val="24"/>
        </w:rPr>
        <w:t xml:space="preserve"> 合</w:t>
      </w:r>
      <w:r>
        <w:rPr>
          <w:rFonts w:ascii="宋体" w:hAnsi="宋体" w:cs="宋体"/>
          <w:sz w:val="24"/>
          <w:szCs w:val="24"/>
        </w:rPr>
        <w:t>同份数</w:t>
      </w:r>
    </w:p>
    <w:p>
      <w:pPr>
        <w:spacing w:before="182" w:line="211" w:lineRule="auto"/>
        <w:ind w:left="473"/>
        <w:rPr>
          <w:rFonts w:ascii="宋体" w:hAnsi="宋体" w:cs="宋体"/>
          <w:sz w:val="24"/>
          <w:szCs w:val="24"/>
        </w:rPr>
        <w:sectPr>
          <w:headerReference r:id="rId18" w:type="default"/>
          <w:footerReference r:id="rId19" w:type="default"/>
          <w:pgSz w:w="11907" w:h="16839"/>
          <w:pgMar w:top="1118" w:right="1731" w:bottom="1233" w:left="1771" w:header="877" w:footer="982" w:gutter="0"/>
          <w:pgNumType w:fmt="decimal"/>
          <w:cols w:space="720" w:num="1"/>
        </w:sectPr>
      </w:pPr>
      <w:r>
        <w:rPr>
          <w:rFonts w:ascii="宋体" w:hAnsi="宋体" w:cs="宋体"/>
          <w:spacing w:val="-4"/>
          <w:sz w:val="24"/>
          <w:szCs w:val="24"/>
        </w:rPr>
        <w:t>合同份数按</w:t>
      </w:r>
      <w:r>
        <w:rPr>
          <w:rFonts w:ascii="宋体" w:hAnsi="宋体" w:cs="宋体"/>
          <w:spacing w:val="-1"/>
          <w:sz w:val="24"/>
          <w:szCs w:val="24"/>
          <w:u w:val="single"/>
        </w:rPr>
        <w:t>合同专用条款</w:t>
      </w:r>
      <w:r>
        <w:rPr>
          <w:rFonts w:ascii="宋体" w:hAnsi="宋体" w:cs="宋体"/>
          <w:spacing w:val="-2"/>
          <w:sz w:val="24"/>
          <w:szCs w:val="24"/>
        </w:rPr>
        <w:t>规定，每份均具有同等法律效力。</w:t>
      </w:r>
    </w:p>
    <w:p>
      <w:pPr>
        <w:spacing w:line="354" w:lineRule="auto"/>
      </w:pPr>
    </w:p>
    <w:p>
      <w:pPr>
        <w:spacing w:before="78" w:line="218" w:lineRule="auto"/>
        <w:ind w:left="2990"/>
        <w:rPr>
          <w:rFonts w:ascii="宋体" w:hAnsi="宋体" w:cs="宋体"/>
          <w:sz w:val="24"/>
          <w:szCs w:val="24"/>
        </w:rPr>
      </w:pPr>
      <w:r>
        <w:rPr>
          <w:rFonts w:ascii="宋体" w:hAnsi="宋体" w:cs="宋体"/>
          <w:spacing w:val="-1"/>
          <w:sz w:val="24"/>
          <w:szCs w:val="24"/>
        </w:rPr>
        <w:t>第</w:t>
      </w:r>
      <w:r>
        <w:rPr>
          <w:rFonts w:ascii="宋体" w:hAnsi="宋体" w:cs="宋体"/>
          <w:sz w:val="24"/>
          <w:szCs w:val="24"/>
        </w:rPr>
        <w:t>三部分合同专用条款</w:t>
      </w:r>
    </w:p>
    <w:p>
      <w:pPr>
        <w:spacing w:before="184" w:line="360" w:lineRule="auto"/>
        <w:ind w:left="42" w:firstLine="435"/>
        <w:rPr>
          <w:rFonts w:ascii="宋体" w:hAnsi="宋体" w:cs="宋体"/>
          <w:sz w:val="24"/>
          <w:szCs w:val="24"/>
        </w:rPr>
      </w:pPr>
      <w:r>
        <w:rPr>
          <w:rFonts w:ascii="宋体" w:hAnsi="宋体" w:cs="宋体"/>
          <w:spacing w:val="1"/>
          <w:sz w:val="24"/>
          <w:szCs w:val="24"/>
        </w:rPr>
        <w:t>本部分是对前两</w:t>
      </w:r>
      <w:r>
        <w:rPr>
          <w:rFonts w:ascii="宋体" w:hAnsi="宋体" w:cs="宋体"/>
          <w:sz w:val="24"/>
          <w:szCs w:val="24"/>
        </w:rPr>
        <w:t xml:space="preserve">部分的补充和修改，如果前两部分和本部分的约定不一致， </w:t>
      </w:r>
      <w:r>
        <w:rPr>
          <w:rFonts w:ascii="宋体" w:hAnsi="宋体" w:cs="宋体"/>
          <w:spacing w:val="-4"/>
          <w:sz w:val="24"/>
          <w:szCs w:val="24"/>
        </w:rPr>
        <w:t>应以本部分的约定为准。本部</w:t>
      </w:r>
      <w:r>
        <w:rPr>
          <w:rFonts w:ascii="宋体" w:hAnsi="宋体" w:cs="宋体"/>
          <w:spacing w:val="-3"/>
          <w:sz w:val="24"/>
          <w:szCs w:val="24"/>
        </w:rPr>
        <w:t>分</w:t>
      </w:r>
      <w:r>
        <w:rPr>
          <w:rFonts w:ascii="宋体" w:hAnsi="宋体" w:cs="宋体"/>
          <w:spacing w:val="-2"/>
          <w:sz w:val="24"/>
          <w:szCs w:val="24"/>
        </w:rPr>
        <w:t>的条款号应与前两部分的条款号保持对应；与前</w:t>
      </w:r>
      <w:r>
        <w:rPr>
          <w:rFonts w:ascii="宋体" w:hAnsi="宋体" w:cs="宋体"/>
          <w:spacing w:val="-1"/>
          <w:sz w:val="24"/>
          <w:szCs w:val="24"/>
        </w:rPr>
        <w:t>两部分无对应关系的内容</w:t>
      </w:r>
      <w:r>
        <w:rPr>
          <w:rFonts w:ascii="宋体" w:hAnsi="宋体" w:cs="宋体"/>
          <w:sz w:val="24"/>
          <w:szCs w:val="24"/>
        </w:rPr>
        <w:t>可另行编制条款号。</w:t>
      </w:r>
    </w:p>
    <w:p>
      <w:pPr>
        <w:spacing w:line="69" w:lineRule="exact"/>
      </w:pPr>
    </w:p>
    <w:tbl>
      <w:tblPr>
        <w:tblStyle w:val="92"/>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7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98" w:type="dxa"/>
            <w:tcBorders>
              <w:right w:val="single" w:color="000000" w:sz="4" w:space="0"/>
            </w:tcBorders>
          </w:tcPr>
          <w:p>
            <w:pPr>
              <w:spacing w:before="83" w:line="220" w:lineRule="auto"/>
              <w:ind w:left="47"/>
              <w:rPr>
                <w:rFonts w:ascii="宋体" w:hAnsi="宋体" w:cs="宋体"/>
                <w:sz w:val="24"/>
                <w:szCs w:val="24"/>
              </w:rPr>
            </w:pPr>
            <w:r>
              <w:rPr>
                <w:rFonts w:ascii="宋体" w:hAnsi="宋体" w:cs="宋体"/>
                <w:spacing w:val="-4"/>
                <w:sz w:val="24"/>
                <w:szCs w:val="24"/>
              </w:rPr>
              <w:t>条</w:t>
            </w:r>
            <w:r>
              <w:rPr>
                <w:rFonts w:ascii="宋体" w:hAnsi="宋体" w:cs="宋体"/>
                <w:spacing w:val="-3"/>
                <w:sz w:val="24"/>
                <w:szCs w:val="24"/>
              </w:rPr>
              <w:t>款号</w:t>
            </w:r>
          </w:p>
        </w:tc>
        <w:tc>
          <w:tcPr>
            <w:tcW w:w="7572" w:type="dxa"/>
            <w:tcBorders>
              <w:left w:val="single" w:color="000000" w:sz="4" w:space="0"/>
              <w:right w:val="single" w:color="000000" w:sz="4" w:space="0"/>
            </w:tcBorders>
          </w:tcPr>
          <w:p>
            <w:pPr>
              <w:spacing w:before="83" w:line="220" w:lineRule="auto"/>
              <w:ind w:left="3311"/>
              <w:rPr>
                <w:rFonts w:ascii="宋体" w:hAnsi="宋体" w:cs="宋体"/>
                <w:sz w:val="24"/>
                <w:szCs w:val="24"/>
              </w:rPr>
            </w:pPr>
            <w:r>
              <w:rPr>
                <w:rFonts w:ascii="宋体" w:hAnsi="宋体" w:cs="宋体"/>
                <w:spacing w:val="-4"/>
                <w:sz w:val="24"/>
                <w:szCs w:val="24"/>
              </w:rPr>
              <w:t>约</w:t>
            </w:r>
            <w:r>
              <w:rPr>
                <w:rFonts w:ascii="宋体" w:hAnsi="宋体" w:cs="宋体"/>
                <w:spacing w:val="-3"/>
                <w:sz w:val="24"/>
                <w:szCs w:val="24"/>
              </w:rPr>
              <w:t>定</w:t>
            </w:r>
            <w:r>
              <w:rPr>
                <w:rFonts w:ascii="宋体" w:hAnsi="宋体" w:cs="宋体"/>
                <w:spacing w:val="-2"/>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bl>
    <w:p>
      <w:pPr>
        <w:rPr>
          <w:sz w:val="28"/>
          <w:szCs w:val="28"/>
        </w:rPr>
      </w:pPr>
    </w:p>
    <w:p>
      <w:pPr>
        <w:pStyle w:val="2"/>
      </w:pPr>
    </w:p>
    <w:p>
      <w:pPr>
        <w:pStyle w:val="2"/>
      </w:pPr>
    </w:p>
    <w:p>
      <w:pPr>
        <w:pStyle w:val="2"/>
      </w:pPr>
    </w:p>
    <w:p>
      <w:pPr>
        <w:pStyle w:val="2"/>
      </w:pPr>
    </w:p>
    <w:p>
      <w:pPr>
        <w:pStyle w:val="2"/>
      </w:pPr>
    </w:p>
    <w:p>
      <w:pPr>
        <w:pStyle w:val="5"/>
        <w:numPr>
          <w:ilvl w:val="0"/>
          <w:numId w:val="4"/>
        </w:numPr>
        <w:spacing w:before="0" w:after="0" w:line="560" w:lineRule="exact"/>
        <w:jc w:val="center"/>
        <w:rPr>
          <w:rFonts w:ascii="宋体" w:hAnsi="宋体" w:eastAsia="宋体" w:cs="宋体"/>
          <w:sz w:val="28"/>
          <w:szCs w:val="28"/>
        </w:rPr>
      </w:pPr>
      <w:bookmarkStart w:id="96" w:name="_Toc10203"/>
      <w:r>
        <w:rPr>
          <w:rFonts w:hint="eastAsia" w:ascii="宋体" w:hAnsi="宋体" w:eastAsia="宋体" w:cs="宋体"/>
          <w:sz w:val="28"/>
          <w:szCs w:val="28"/>
        </w:rPr>
        <w:t>采购需求</w:t>
      </w:r>
      <w:bookmarkEnd w:id="96"/>
    </w:p>
    <w:p>
      <w:pPr>
        <w:spacing w:line="360" w:lineRule="auto"/>
        <w:ind w:firstLine="240" w:firstLineChars="100"/>
        <w:rPr>
          <w:rFonts w:ascii="宋体" w:hAnsi="宋体" w:cs="宋体"/>
          <w:sz w:val="24"/>
          <w:szCs w:val="24"/>
        </w:rPr>
      </w:pPr>
      <w:r>
        <w:rPr>
          <w:rFonts w:hint="eastAsia" w:ascii="宋体" w:hAnsi="宋体" w:cs="宋体"/>
          <w:sz w:val="24"/>
          <w:szCs w:val="24"/>
        </w:rPr>
        <w:t>前注：申请人的资格要求</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1.投标供应商应具备《政府采购法》第二十二条规定的条件，提供下列材料：</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（1）具有独立承担民事责任的能力：在中华人民共和国境内注册的法人或其他组织或自然人， 投标（响应）时提交有效的营业执照（或事业法人登记证或身份证等相关证明） 副本复印件。</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（2）有依法缴纳税收和社会保障资金的良好记录：提供投标截止日前6个月内任意1个月依法缴纳税收和社会保障资金的相关材料。 如依法免税或不需要缴纳社会保障资金的， 提供相应证明材料或相关承诺函。</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（3）具有良好的商业信誉和健全的财务会计制度：供应商必须具有良好的商业信誉和健全的财务会计制度。</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（4）履行合同所必须的设备和专业技术能力：按投标（响应）文件格式填报设备及专业技术能力情况。</w:t>
      </w:r>
    </w:p>
    <w:p>
      <w:pPr>
        <w:widowControl/>
        <w:shd w:val="clear" w:color="auto" w:fill="FFFFFF"/>
        <w:spacing w:before="75" w:after="330" w:line="360" w:lineRule="auto"/>
        <w:jc w:val="left"/>
        <w:textAlignment w:val="baseline"/>
        <w:rPr>
          <w:rFonts w:ascii="宋体" w:hAnsi="宋体" w:cs="宋体"/>
          <w:sz w:val="24"/>
          <w:szCs w:val="24"/>
        </w:rPr>
      </w:pPr>
      <w:r>
        <w:rPr>
          <w:rFonts w:hint="eastAsia" w:ascii="宋体" w:hAnsi="宋体" w:cs="宋体"/>
          <w:sz w:val="24"/>
          <w:szCs w:val="24"/>
        </w:rPr>
        <w:t>（5）参加采购活动前3年内，在经营活动中没有重大违法记录：在经营活动中没有重大违法记录：参照投标（报价）函相关承诺格式内容。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2"/>
        <w:spacing w:line="360" w:lineRule="auto"/>
        <w:ind w:firstLine="0"/>
        <w:rPr>
          <w:rFonts w:ascii="宋体" w:hAnsi="宋体" w:cs="宋体"/>
          <w:szCs w:val="24"/>
        </w:rPr>
      </w:pPr>
      <w:r>
        <w:rPr>
          <w:rFonts w:ascii="宋体" w:hAnsi="宋体" w:cs="宋体"/>
          <w:szCs w:val="24"/>
        </w:rPr>
        <w:t>2.</w:t>
      </w:r>
      <w:r>
        <w:rPr>
          <w:rFonts w:hint="eastAsia" w:ascii="宋体" w:hAnsi="宋体" w:cs="宋体"/>
          <w:szCs w:val="24"/>
        </w:rPr>
        <w:t>投标供应商的作业规范要求</w:t>
      </w:r>
    </w:p>
    <w:p>
      <w:pPr>
        <w:pStyle w:val="2"/>
        <w:spacing w:line="360" w:lineRule="auto"/>
        <w:ind w:firstLine="0"/>
        <w:rPr>
          <w:rFonts w:ascii="宋体" w:hAnsi="宋体" w:cs="宋体"/>
          <w:szCs w:val="24"/>
        </w:rPr>
      </w:pPr>
      <w:r>
        <w:rPr>
          <w:rFonts w:hint="eastAsia" w:ascii="宋体" w:hAnsi="宋体" w:cs="宋体"/>
          <w:szCs w:val="24"/>
        </w:rPr>
        <w:t>（1）资源配置要求</w:t>
      </w:r>
    </w:p>
    <w:p>
      <w:pPr>
        <w:pStyle w:val="2"/>
        <w:spacing w:line="360" w:lineRule="auto"/>
        <w:ind w:left="426" w:firstLine="0"/>
        <w:rPr>
          <w:rFonts w:ascii="宋体" w:hAnsi="宋体" w:cs="宋体"/>
          <w:szCs w:val="24"/>
        </w:rPr>
      </w:pPr>
      <w:r>
        <w:rPr>
          <w:rFonts w:hint="eastAsia" w:ascii="宋体" w:hAnsi="宋体" w:cs="宋体"/>
          <w:szCs w:val="24"/>
        </w:rPr>
        <w:t>空调设备维修保养工程：作业人员4名，联系人1名</w:t>
      </w:r>
    </w:p>
    <w:p>
      <w:pPr>
        <w:pStyle w:val="2"/>
        <w:spacing w:line="360" w:lineRule="auto"/>
        <w:ind w:firstLine="0"/>
        <w:rPr>
          <w:rFonts w:ascii="宋体" w:hAnsi="宋体" w:cs="宋体"/>
          <w:szCs w:val="24"/>
        </w:rPr>
      </w:pPr>
      <w:r>
        <w:rPr>
          <w:rFonts w:hint="eastAsia" w:ascii="宋体" w:hAnsi="宋体" w:cs="宋体"/>
          <w:szCs w:val="24"/>
        </w:rPr>
        <w:t>（2）施工管理要求</w:t>
      </w:r>
    </w:p>
    <w:p>
      <w:pPr>
        <w:spacing w:line="360" w:lineRule="auto"/>
        <w:ind w:firstLine="480" w:firstLineChars="200"/>
        <w:rPr>
          <w:rFonts w:ascii="宋体" w:hAnsi="宋体" w:cs="宋体"/>
          <w:sz w:val="24"/>
          <w:szCs w:val="24"/>
        </w:rPr>
      </w:pPr>
      <w:r>
        <w:rPr>
          <w:rFonts w:hint="eastAsia" w:ascii="宋体" w:hAnsi="宋体" w:cs="宋体"/>
          <w:sz w:val="24"/>
          <w:szCs w:val="24"/>
        </w:rPr>
        <w:t>维保作业者进入医院前、必须参加5S管理以及各项施工规范和施工文明教育方可进入医院作业。</w:t>
      </w:r>
    </w:p>
    <w:p>
      <w:pPr>
        <w:spacing w:line="360" w:lineRule="auto"/>
        <w:ind w:firstLine="480" w:firstLineChars="200"/>
        <w:rPr>
          <w:rFonts w:ascii="宋体" w:hAnsi="宋体" w:cs="宋体"/>
          <w:sz w:val="24"/>
          <w:szCs w:val="24"/>
        </w:rPr>
      </w:pPr>
      <w:r>
        <w:rPr>
          <w:rFonts w:hint="eastAsia" w:ascii="宋体" w:hAnsi="宋体" w:cs="宋体"/>
          <w:sz w:val="24"/>
          <w:szCs w:val="24"/>
        </w:rPr>
        <w:t>维保作业者及作业担当者进入医院前都已参加</w:t>
      </w:r>
      <w:r>
        <w:rPr>
          <w:rFonts w:hint="eastAsia" w:ascii="宋体" w:hAnsi="宋体" w:cs="宋体"/>
          <w:sz w:val="24"/>
          <w:szCs w:val="24"/>
          <w:lang w:val="en-US" w:eastAsia="zh-CN"/>
        </w:rPr>
        <w:t>工伤</w:t>
      </w:r>
      <w:r>
        <w:rPr>
          <w:rFonts w:hint="eastAsia" w:ascii="宋体" w:hAnsi="宋体" w:cs="宋体"/>
          <w:sz w:val="24"/>
          <w:szCs w:val="24"/>
        </w:rPr>
        <w:t>保险保障。</w:t>
      </w:r>
    </w:p>
    <w:p>
      <w:pPr>
        <w:spacing w:line="360" w:lineRule="auto"/>
        <w:ind w:firstLine="480" w:firstLineChars="200"/>
        <w:rPr>
          <w:rFonts w:ascii="宋体" w:hAnsi="宋体" w:cs="宋体"/>
          <w:sz w:val="24"/>
          <w:szCs w:val="24"/>
        </w:rPr>
      </w:pPr>
      <w:r>
        <w:rPr>
          <w:rFonts w:hint="eastAsia" w:ascii="宋体" w:hAnsi="宋体" w:cs="宋体"/>
          <w:sz w:val="24"/>
          <w:szCs w:val="24"/>
        </w:rPr>
        <w:t>维保作业对甲方的设备和器具进行保护和爱惜，乙方使用的清洗是被和清洗液均采用符合环境体系认证和资源可再生要求。</w:t>
      </w:r>
    </w:p>
    <w:p>
      <w:pPr>
        <w:pStyle w:val="2"/>
        <w:spacing w:line="360" w:lineRule="auto"/>
        <w:ind w:firstLine="0"/>
        <w:rPr>
          <w:rFonts w:ascii="宋体" w:hAnsi="宋体" w:cs="宋体"/>
          <w:szCs w:val="24"/>
        </w:rPr>
      </w:pPr>
      <w:r>
        <w:rPr>
          <w:rFonts w:hint="eastAsia" w:ascii="宋体" w:hAnsi="宋体" w:cs="宋体"/>
          <w:szCs w:val="24"/>
        </w:rPr>
        <w:t>（3）施工措施要求</w:t>
      </w:r>
    </w:p>
    <w:p>
      <w:pPr>
        <w:spacing w:line="360" w:lineRule="auto"/>
        <w:ind w:firstLine="480" w:firstLineChars="200"/>
        <w:rPr>
          <w:rFonts w:ascii="宋体" w:hAnsi="宋体" w:cs="宋体"/>
          <w:sz w:val="24"/>
          <w:szCs w:val="24"/>
        </w:rPr>
      </w:pPr>
      <w:r>
        <w:rPr>
          <w:rFonts w:hint="eastAsia" w:ascii="宋体" w:hAnsi="宋体" w:cs="宋体"/>
          <w:sz w:val="24"/>
          <w:szCs w:val="24"/>
        </w:rPr>
        <w:t>①在维保前需制定一份作业计划表、作业内容表征得甲方的认可（因生产、办公等不可违背之因素）。</w:t>
      </w:r>
    </w:p>
    <w:p>
      <w:pPr>
        <w:pStyle w:val="2"/>
        <w:spacing w:line="360" w:lineRule="auto"/>
        <w:rPr>
          <w:rFonts w:ascii="宋体" w:hAnsi="宋体" w:cs="宋体"/>
          <w:szCs w:val="24"/>
        </w:rPr>
      </w:pPr>
      <w:r>
        <w:rPr>
          <w:rFonts w:hint="eastAsia" w:ascii="宋体" w:hAnsi="宋体" w:cs="宋体"/>
          <w:szCs w:val="24"/>
        </w:rPr>
        <w:t>②维保完毕后，维护保养记录检测记录表移交甲方。</w:t>
      </w:r>
    </w:p>
    <w:p>
      <w:pPr>
        <w:pStyle w:val="2"/>
        <w:spacing w:line="360" w:lineRule="auto"/>
        <w:ind w:firstLine="0"/>
        <w:rPr>
          <w:rFonts w:ascii="宋体" w:hAnsi="宋体" w:cs="宋体"/>
          <w:szCs w:val="24"/>
        </w:rPr>
      </w:pPr>
      <w:r>
        <w:rPr>
          <w:rFonts w:hint="eastAsia" w:ascii="宋体" w:hAnsi="宋体" w:cs="宋体"/>
          <w:szCs w:val="24"/>
        </w:rPr>
        <w:t>（4）对应措施要求</w:t>
      </w:r>
    </w:p>
    <w:p>
      <w:pPr>
        <w:spacing w:line="360" w:lineRule="auto"/>
        <w:ind w:firstLine="480" w:firstLineChars="200"/>
        <w:rPr>
          <w:rFonts w:ascii="宋体" w:hAnsi="宋体" w:cs="宋体"/>
          <w:sz w:val="24"/>
          <w:szCs w:val="24"/>
        </w:rPr>
      </w:pPr>
      <w:r>
        <w:rPr>
          <w:rFonts w:hint="eastAsia" w:ascii="宋体" w:hAnsi="宋体" w:cs="宋体"/>
          <w:sz w:val="24"/>
          <w:szCs w:val="24"/>
        </w:rPr>
        <w:t>甲方的空调设备在使用过程中出现任何故障和疑问，电话或传真至乙方公司，乙方将会在0.5小时内响应并做出维修对应，2小时内解除问题，特殊情况除外。</w:t>
      </w:r>
    </w:p>
    <w:p>
      <w:pPr>
        <w:pStyle w:val="2"/>
        <w:spacing w:line="360" w:lineRule="auto"/>
        <w:ind w:firstLine="0"/>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保养作业内容要求</w:t>
      </w:r>
    </w:p>
    <w:p>
      <w:pPr>
        <w:spacing w:line="360" w:lineRule="auto"/>
        <w:rPr>
          <w:rFonts w:ascii="宋体" w:hAnsi="宋体" w:cs="宋体"/>
          <w:sz w:val="24"/>
          <w:szCs w:val="24"/>
        </w:rPr>
      </w:pPr>
      <w:r>
        <w:rPr>
          <w:rFonts w:hint="eastAsia" w:ascii="宋体" w:hAnsi="宋体" w:cs="宋体"/>
          <w:sz w:val="24"/>
          <w:szCs w:val="24"/>
        </w:rPr>
        <w:t>（1）外壳（面板）清洗</w:t>
      </w:r>
    </w:p>
    <w:p>
      <w:pPr>
        <w:spacing w:line="360" w:lineRule="auto"/>
        <w:ind w:firstLine="480" w:firstLineChars="200"/>
        <w:rPr>
          <w:rFonts w:ascii="宋体" w:hAnsi="宋体" w:cs="宋体"/>
          <w:sz w:val="24"/>
          <w:szCs w:val="24"/>
        </w:rPr>
      </w:pPr>
      <w:r>
        <w:rPr>
          <w:rFonts w:hint="eastAsia" w:ascii="宋体" w:hAnsi="宋体" w:cs="宋体"/>
          <w:sz w:val="24"/>
          <w:szCs w:val="24"/>
        </w:rPr>
        <w:t>污垢的外壳面板不仅大大影响客户的工作环境形象，同时也是室内环境空气污染的原因之一。</w:t>
      </w:r>
    </w:p>
    <w:p>
      <w:pPr>
        <w:spacing w:line="360" w:lineRule="auto"/>
        <w:ind w:firstLine="480" w:firstLineChars="200"/>
        <w:rPr>
          <w:rFonts w:ascii="宋体" w:hAnsi="宋体" w:cs="宋体"/>
          <w:sz w:val="24"/>
          <w:szCs w:val="24"/>
        </w:rPr>
      </w:pPr>
      <w:r>
        <w:rPr>
          <w:rFonts w:hint="eastAsia" w:ascii="宋体" w:hAnsi="宋体" w:cs="宋体"/>
          <w:sz w:val="24"/>
          <w:szCs w:val="24"/>
        </w:rPr>
        <w:t>经过清洗后的外壳面板，不仅外观光亮如初，同时也使空调与环境更加协调。</w:t>
      </w:r>
    </w:p>
    <w:p>
      <w:pPr>
        <w:spacing w:line="360" w:lineRule="auto"/>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）滤网清洗</w:t>
      </w:r>
    </w:p>
    <w:p>
      <w:pPr>
        <w:spacing w:line="360" w:lineRule="auto"/>
        <w:ind w:firstLine="480" w:firstLineChars="200"/>
        <w:rPr>
          <w:rFonts w:ascii="宋体" w:hAnsi="宋体" w:cs="宋体"/>
          <w:sz w:val="24"/>
          <w:szCs w:val="24"/>
        </w:rPr>
      </w:pPr>
      <w:r>
        <w:rPr>
          <w:rFonts w:hint="eastAsia" w:ascii="宋体" w:hAnsi="宋体" w:cs="宋体"/>
          <w:sz w:val="24"/>
          <w:szCs w:val="24"/>
        </w:rPr>
        <w:t>滤网脏堵，不仅严重影响空调的循环风量，影响空调的使用效果，造成机组低压报警等故障，同时也会增加空调运行的能耗，此外滤网中堆积的灰尘也很容易通过循环风污染到空调使用环境中，人们在长期吸入带有粉尘的空气后会很容易造成对身体健康的危害。经过清洗后的滤网，使客户能在健康、清洁的环境中工作、生活。</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投标供应商需严格按照要求维护 </w:t>
      </w:r>
    </w:p>
    <w:p>
      <w:pPr>
        <w:pStyle w:val="2"/>
        <w:spacing w:line="360" w:lineRule="auto"/>
        <w:rPr>
          <w:rFonts w:ascii="宋体" w:hAnsi="宋体" w:cs="宋体"/>
          <w:sz w:val="28"/>
          <w:szCs w:val="28"/>
        </w:rPr>
      </w:pPr>
    </w:p>
    <w:p>
      <w:pPr>
        <w:pStyle w:val="2"/>
      </w:pPr>
    </w:p>
    <w:p>
      <w:pPr>
        <w:pStyle w:val="2"/>
      </w:pPr>
    </w:p>
    <w:p>
      <w:pPr>
        <w:pStyle w:val="2"/>
      </w:pPr>
    </w:p>
    <w:p>
      <w:pPr>
        <w:pStyle w:val="2"/>
        <w:ind w:firstLine="0"/>
      </w:pPr>
      <w:r>
        <w:rPr>
          <w:rFonts w:hint="eastAsia"/>
        </w:rPr>
        <w:t xml:space="preserve"> </w:t>
      </w:r>
      <w:r>
        <w:t xml:space="preserve">  </w:t>
      </w:r>
    </w:p>
    <w:p>
      <w:pPr>
        <w:pStyle w:val="5"/>
        <w:spacing w:before="0" w:after="0" w:line="560" w:lineRule="exact"/>
        <w:jc w:val="center"/>
        <w:rPr>
          <w:rFonts w:ascii="宋体" w:hAnsi="宋体" w:eastAsia="宋体" w:cs="宋体"/>
          <w:sz w:val="28"/>
          <w:szCs w:val="28"/>
        </w:rPr>
      </w:pPr>
      <w:bookmarkStart w:id="97" w:name="_Toc16717"/>
      <w:r>
        <w:rPr>
          <w:rFonts w:hint="eastAsia" w:ascii="宋体" w:hAnsi="宋体" w:eastAsia="宋体" w:cs="宋体"/>
          <w:sz w:val="28"/>
          <w:szCs w:val="28"/>
        </w:rPr>
        <w:t>四、响应文件格式</w:t>
      </w:r>
      <w:bookmarkEnd w:id="97"/>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1606" w:firstLineChars="500"/>
        <w:rPr>
          <w:rFonts w:ascii="宋体" w:hAnsi="宋体"/>
          <w:b/>
          <w:sz w:val="32"/>
          <w:u w:val="single"/>
        </w:rPr>
      </w:pPr>
      <w:r>
        <w:rPr>
          <w:rFonts w:hint="eastAsia" w:ascii="宋体" w:hAnsi="宋体"/>
          <w:b/>
          <w:sz w:val="32"/>
        </w:rPr>
        <w:t>供应商：</w:t>
      </w:r>
    </w:p>
    <w:p>
      <w:pPr>
        <w:spacing w:after="156" w:afterLines="50" w:line="500" w:lineRule="exact"/>
        <w:jc w:val="center"/>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pStyle w:val="2"/>
      </w:pPr>
    </w:p>
    <w:p>
      <w:pPr>
        <w:spacing w:line="360" w:lineRule="auto"/>
        <w:rPr>
          <w:rFonts w:ascii="宋体" w:hAnsi="宋体"/>
          <w:sz w:val="24"/>
          <w:szCs w:val="28"/>
        </w:rPr>
      </w:pPr>
    </w:p>
    <w:bookmarkEnd w:id="95"/>
    <w:p>
      <w:pPr>
        <w:pStyle w:val="5"/>
        <w:spacing w:before="0" w:after="0" w:line="560" w:lineRule="exact"/>
        <w:jc w:val="center"/>
        <w:rPr>
          <w:rFonts w:ascii="宋体" w:hAnsi="宋体" w:eastAsia="宋体" w:cs="宋体"/>
          <w:sz w:val="24"/>
          <w:szCs w:val="24"/>
        </w:rPr>
      </w:pPr>
      <w:bookmarkStart w:id="98" w:name="_Toc219"/>
      <w:r>
        <w:rPr>
          <w:rFonts w:hint="eastAsia" w:ascii="宋体" w:hAnsi="宋体" w:eastAsia="宋体" w:cs="宋体"/>
          <w:sz w:val="24"/>
          <w:szCs w:val="24"/>
        </w:rPr>
        <w:t>响应文件资料清单</w:t>
      </w:r>
      <w:bookmarkEnd w:id="98"/>
    </w:p>
    <w:tbl>
      <w:tblPr>
        <w:tblStyle w:val="3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57"/>
              <w:rPr>
                <w:rFonts w:hint="default" w:eastAsia="宋体"/>
                <w:lang w:val="en-US" w:eastAsia="zh-CN"/>
              </w:rPr>
            </w:pPr>
            <w:r>
              <w:rPr>
                <w:rFonts w:hint="eastAsia" w:ascii="宋体" w:hAnsi="宋体"/>
                <w:szCs w:val="24"/>
              </w:rPr>
              <w:t>谈判授权书谈判授权书</w:t>
            </w:r>
            <w:r>
              <w:rPr>
                <w:rFonts w:hint="eastAsia" w:ascii="宋体" w:hAnsi="宋体"/>
                <w:szCs w:val="24"/>
                <w:lang w:val="en-US" w:eastAsia="zh-CN"/>
              </w:rPr>
              <w:t>或法定代表人身份证明书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57"/>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相关服务承诺函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bookmarkStart w:id="99" w:name="_Toc1904"/>
            <w:bookmarkStart w:id="100" w:name="_Toc16318"/>
            <w:r>
              <w:rPr>
                <w:rStyle w:val="43"/>
                <w:rFonts w:hint="eastAsia" w:ascii="宋体" w:hAnsi="宋体" w:eastAsia="宋体" w:cs="宋体"/>
                <w:b w:val="0"/>
                <w:bCs/>
                <w:sz w:val="24"/>
                <w:szCs w:val="24"/>
              </w:rPr>
              <w:t>中小企业声明函、</w:t>
            </w:r>
            <w:bookmarkEnd w:id="99"/>
            <w:bookmarkEnd w:id="100"/>
            <w:r>
              <w:rPr>
                <w:rFonts w:hint="eastAsia" w:ascii="宋体" w:hAnsi="宋体" w:cs="宋体"/>
                <w:bCs/>
                <w:sz w:val="24"/>
                <w:szCs w:val="24"/>
              </w:rPr>
              <w:t>残疾人福利性单位声明函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九</w:t>
            </w:r>
          </w:p>
        </w:tc>
        <w:tc>
          <w:tcPr>
            <w:tcW w:w="6038" w:type="dxa"/>
            <w:vAlign w:val="center"/>
          </w:tcPr>
          <w:p>
            <w:pPr>
              <w:rPr>
                <w:rFonts w:hint="default" w:ascii="宋体" w:hAnsi="宋体" w:eastAsia="宋体" w:cs="宋体"/>
                <w:sz w:val="24"/>
                <w:lang w:val="en-US" w:eastAsia="zh-CN"/>
              </w:rPr>
            </w:pPr>
            <w:r>
              <w:rPr>
                <w:rFonts w:hint="eastAsia" w:ascii="宋体" w:hAnsi="宋体" w:cs="宋体"/>
                <w:sz w:val="24"/>
                <w:lang w:val="en-US" w:eastAsia="zh-CN"/>
              </w:rPr>
              <w:t>第二轮报价单</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r>
              <w:rPr>
                <w:rFonts w:hint="eastAsia" w:ascii="Tahoma" w:hAnsi="Tahoma"/>
                <w:sz w:val="24"/>
              </w:rPr>
              <w:t>十</w:t>
            </w:r>
          </w:p>
        </w:tc>
        <w:tc>
          <w:tcPr>
            <w:tcW w:w="6038" w:type="dxa"/>
            <w:vAlign w:val="center"/>
          </w:tcPr>
          <w:p>
            <w:pPr>
              <w:rPr>
                <w:rFonts w:hint="default" w:ascii="宋体" w:hAnsi="宋体" w:eastAsia="宋体" w:cs="宋体"/>
                <w:sz w:val="24"/>
                <w:lang w:val="en-US" w:eastAsia="zh-CN"/>
              </w:rPr>
            </w:pPr>
            <w:r>
              <w:rPr>
                <w:rFonts w:hint="eastAsia" w:ascii="宋体" w:hAnsi="宋体" w:eastAsia="宋体" w:cs="宋体"/>
                <w:b w:val="0"/>
                <w:bCs/>
                <w:sz w:val="24"/>
                <w:szCs w:val="24"/>
                <w:lang w:val="en-US" w:eastAsia="zh-CN"/>
              </w:rPr>
              <w:t>日常维护人员信息登记表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hint="eastAsia" w:eastAsia="宋体"/>
                <w:sz w:val="24"/>
                <w:lang w:val="en-US" w:eastAsia="zh-CN"/>
              </w:rPr>
            </w:pPr>
            <w:r>
              <w:rPr>
                <w:rFonts w:hint="eastAsia"/>
                <w:sz w:val="24"/>
                <w:lang w:val="en-US" w:eastAsia="zh-CN"/>
              </w:rPr>
              <w:t>十一</w:t>
            </w:r>
          </w:p>
        </w:tc>
        <w:tc>
          <w:tcPr>
            <w:tcW w:w="6038" w:type="dxa"/>
            <w:vAlign w:val="center"/>
          </w:tcPr>
          <w:p>
            <w:pPr>
              <w:rPr>
                <w:sz w:val="24"/>
              </w:rPr>
            </w:pPr>
            <w:r>
              <w:rPr>
                <w:rFonts w:hint="eastAsia" w:ascii="宋体" w:hAnsi="宋体" w:eastAsia="宋体" w:cs="宋体"/>
                <w:b w:val="0"/>
                <w:bCs/>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5"/>
        <w:spacing w:before="0" w:after="0" w:line="560" w:lineRule="exact"/>
        <w:rPr>
          <w:rFonts w:cs="宋体" w:asciiTheme="minorEastAsia" w:hAnsiTheme="minorEastAsia" w:eastAsiaTheme="minorEastAsia"/>
          <w:sz w:val="24"/>
          <w:szCs w:val="24"/>
        </w:rPr>
      </w:pPr>
      <w:bookmarkStart w:id="101" w:name="_Toc10531"/>
      <w:r>
        <w:rPr>
          <w:rFonts w:hint="eastAsia" w:ascii="宋体" w:hAnsi="宋体" w:eastAsia="宋体" w:cs="宋体"/>
          <w:sz w:val="24"/>
          <w:szCs w:val="24"/>
        </w:rPr>
        <w:t>附件一</w:t>
      </w:r>
      <w:bookmarkEnd w:id="101"/>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Theme="minorEastAsia" w:hAnsiTheme="minorEastAsia" w:eastAsiaTheme="minorEastAsia"/>
          <w:sz w:val="28"/>
          <w:szCs w:val="28"/>
        </w:rPr>
        <w:t>第一轮报价</w:t>
      </w:r>
    </w:p>
    <w:p>
      <w:pPr>
        <w:pStyle w:val="30"/>
        <w:ind w:firstLine="138" w:firstLineChars="49"/>
        <w:rPr>
          <w:rFonts w:ascii="宋体" w:hAnsi="宋体" w:eastAsia="宋体" w:cs="宋体"/>
          <w:color w:val="000000"/>
          <w:szCs w:val="24"/>
          <w:lang w:val="en-GB"/>
        </w:rPr>
      </w:pPr>
      <w:r>
        <w:rPr>
          <w:rFonts w:hint="eastAsia" w:ascii="宋体" w:hAnsi="宋体" w:eastAsia="宋体" w:cs="宋体"/>
          <w:color w:val="000000"/>
          <w:szCs w:val="24"/>
        </w:rPr>
        <w:t>供应商名称：</w:t>
      </w:r>
    </w:p>
    <w:tbl>
      <w:tblPr>
        <w:tblStyle w:val="3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234" w:type="dxa"/>
            <w:tcBorders>
              <w:top w:val="double" w:color="auto" w:sz="4" w:space="0"/>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项目名称</w:t>
            </w:r>
          </w:p>
        </w:tc>
        <w:tc>
          <w:tcPr>
            <w:tcW w:w="6486" w:type="dxa"/>
            <w:tcBorders>
              <w:top w:val="double" w:color="auto" w:sz="4" w:space="0"/>
              <w:right w:val="double" w:color="auto" w:sz="4" w:space="0"/>
            </w:tcBorders>
            <w:vAlign w:val="center"/>
          </w:tcPr>
          <w:p>
            <w:pP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234" w:type="dxa"/>
            <w:tcBorders>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采购编号</w:t>
            </w:r>
          </w:p>
        </w:tc>
        <w:tc>
          <w:tcPr>
            <w:tcW w:w="6486" w:type="dxa"/>
            <w:tcBorders>
              <w:right w:val="double" w:color="auto" w:sz="4" w:space="0"/>
            </w:tcBorders>
            <w:vAlign w:val="center"/>
          </w:tcPr>
          <w:p>
            <w:pP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234" w:type="dxa"/>
            <w:tcBorders>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报价</w:t>
            </w:r>
          </w:p>
        </w:tc>
        <w:tc>
          <w:tcPr>
            <w:tcW w:w="6486" w:type="dxa"/>
            <w:tcBorders>
              <w:right w:val="double" w:color="auto" w:sz="4" w:space="0"/>
            </w:tcBorders>
            <w:vAlign w:val="center"/>
          </w:tcPr>
          <w:p>
            <w:pPr>
              <w:rPr>
                <w:rFonts w:ascii="宋体" w:cs="宋体"/>
                <w:color w:val="000000"/>
                <w:sz w:val="24"/>
                <w:szCs w:val="24"/>
              </w:rPr>
            </w:pPr>
            <w:r>
              <w:rPr>
                <w:rFonts w:hint="eastAsia" w:ascii="宋体" w:cs="宋体"/>
                <w:color w:val="000000"/>
                <w:sz w:val="24"/>
                <w:szCs w:val="24"/>
              </w:rPr>
              <w:t>大写：      /年度</w:t>
            </w:r>
          </w:p>
          <w:p>
            <w:pPr>
              <w:pStyle w:val="2"/>
              <w:ind w:firstLine="0"/>
            </w:pPr>
            <w:r>
              <w:rPr>
                <w:rFonts w:hint="eastAsia" w:ascii="宋体" w:cs="宋体"/>
                <w:color w:val="000000"/>
                <w:szCs w:val="24"/>
              </w:rPr>
              <w:t>小写：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2234" w:type="dxa"/>
            <w:tcBorders>
              <w:left w:val="double" w:color="auto" w:sz="4" w:space="0"/>
              <w:bottom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备注</w:t>
            </w:r>
          </w:p>
        </w:tc>
        <w:tc>
          <w:tcPr>
            <w:tcW w:w="6486" w:type="dxa"/>
            <w:tcBorders>
              <w:bottom w:val="double" w:color="auto" w:sz="4" w:space="0"/>
              <w:right w:val="double" w:color="auto" w:sz="4" w:space="0"/>
            </w:tcBorders>
            <w:vAlign w:val="center"/>
          </w:tcPr>
          <w:p>
            <w:pPr>
              <w:rPr>
                <w:rFonts w:ascii="宋体" w:cs="宋体"/>
                <w:color w:val="000000"/>
                <w:sz w:val="24"/>
                <w:szCs w:val="24"/>
              </w:rPr>
            </w:pPr>
            <w:r>
              <w:rPr>
                <w:rFonts w:hint="eastAsia" w:ascii="宋体" w:cs="宋体"/>
                <w:color w:val="000000"/>
                <w:sz w:val="24"/>
                <w:szCs w:val="24"/>
              </w:rPr>
              <w:t>服务期</w:t>
            </w:r>
            <w:r>
              <w:rPr>
                <w:rFonts w:hint="eastAsia" w:ascii="宋体" w:cs="宋体"/>
                <w:color w:val="000000"/>
                <w:sz w:val="24"/>
                <w:szCs w:val="24"/>
                <w:lang w:val="en-US" w:eastAsia="zh-CN"/>
              </w:rPr>
              <w:t>一</w:t>
            </w:r>
            <w:r>
              <w:rPr>
                <w:rFonts w:hint="eastAsia" w:ascii="宋体" w:cs="宋体"/>
                <w:color w:val="000000"/>
                <w:sz w:val="24"/>
                <w:szCs w:val="24"/>
              </w:rPr>
              <w:t>年</w:t>
            </w:r>
          </w:p>
        </w:tc>
      </w:tr>
    </w:tbl>
    <w:p>
      <w:pPr>
        <w:adjustRightInd w:val="0"/>
        <w:snapToGrid w:val="0"/>
        <w:spacing w:line="360" w:lineRule="auto"/>
        <w:rPr>
          <w:b/>
          <w:sz w:val="24"/>
          <w:szCs w:val="24"/>
        </w:rPr>
      </w:pPr>
      <w:r>
        <w:rPr>
          <w:rFonts w:hint="eastAsia" w:ascii="宋体" w:hAnsi="宋体" w:cs="宋体"/>
          <w:b/>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b/>
          <w:sz w:val="24"/>
          <w:szCs w:val="24"/>
        </w:rPr>
        <w:t>注：表中所列服务为对应本项目需求的全部服务内容。如有漏项或缺项，投标供应商承担全部责任。</w:t>
      </w:r>
    </w:p>
    <w:p>
      <w:pPr>
        <w:ind w:left="900" w:hanging="900"/>
        <w:rPr>
          <w:rFonts w:ascii="宋体" w:cs="宋体"/>
          <w:color w:val="000000"/>
          <w:sz w:val="24"/>
          <w:szCs w:val="24"/>
        </w:rPr>
      </w:pPr>
    </w:p>
    <w:p>
      <w:pPr>
        <w:ind w:left="900" w:hanging="900"/>
        <w:rPr>
          <w:rFonts w:ascii="宋体" w:cs="宋体"/>
          <w:color w:val="000000"/>
          <w:sz w:val="24"/>
          <w:szCs w:val="24"/>
        </w:rPr>
      </w:pPr>
    </w:p>
    <w:p>
      <w:pPr>
        <w:pStyle w:val="2"/>
        <w:ind w:firstLine="0"/>
        <w:rPr>
          <w:rFonts w:hint="eastAsia"/>
        </w:rPr>
      </w:pPr>
    </w:p>
    <w:p>
      <w:pPr>
        <w:ind w:firstLine="5040" w:firstLineChars="2100"/>
        <w:rPr>
          <w:rFonts w:ascii="宋体" w:cs="宋体"/>
          <w:color w:val="000000"/>
          <w:sz w:val="24"/>
          <w:szCs w:val="24"/>
        </w:rPr>
      </w:pPr>
    </w:p>
    <w:p>
      <w:pPr>
        <w:ind w:firstLine="5060" w:firstLineChars="2100"/>
        <w:rPr>
          <w:rFonts w:ascii="宋体" w:cs="宋体"/>
          <w:b/>
          <w:bCs/>
          <w:color w:val="000000"/>
          <w:sz w:val="24"/>
          <w:szCs w:val="24"/>
        </w:rPr>
      </w:pPr>
      <w:r>
        <w:rPr>
          <w:rFonts w:hint="eastAsia" w:ascii="宋体" w:cs="宋体"/>
          <w:b/>
          <w:bCs/>
          <w:color w:val="000000"/>
          <w:sz w:val="24"/>
          <w:szCs w:val="24"/>
        </w:rPr>
        <w:t>供应商单位名称：（公章）</w:t>
      </w:r>
    </w:p>
    <w:p>
      <w:pPr>
        <w:ind w:firstLine="5060" w:firstLineChars="2100"/>
        <w:rPr>
          <w:rFonts w:ascii="宋体" w:cs="宋体"/>
          <w:b/>
          <w:bCs/>
          <w:color w:val="000000"/>
          <w:sz w:val="24"/>
          <w:szCs w:val="24"/>
        </w:rPr>
      </w:pPr>
    </w:p>
    <w:p>
      <w:pPr>
        <w:ind w:firstLine="5060" w:firstLineChars="2100"/>
        <w:rPr>
          <w:rFonts w:ascii="宋体" w:cs="宋体"/>
          <w:b/>
          <w:bCs/>
          <w:color w:val="000000"/>
          <w:sz w:val="24"/>
          <w:szCs w:val="24"/>
        </w:rPr>
      </w:pPr>
      <w:r>
        <w:rPr>
          <w:rFonts w:hint="eastAsia" w:ascii="宋体" w:cs="宋体"/>
          <w:b/>
          <w:bCs/>
          <w:color w:val="000000"/>
          <w:sz w:val="24"/>
          <w:szCs w:val="24"/>
        </w:rPr>
        <w:t>授权代表姓名（签字）：</w:t>
      </w:r>
    </w:p>
    <w:p>
      <w:pPr>
        <w:ind w:firstLine="5060" w:firstLineChars="2100"/>
        <w:rPr>
          <w:rFonts w:ascii="宋体" w:cs="宋体"/>
          <w:b/>
          <w:bCs/>
          <w:color w:val="000000"/>
          <w:sz w:val="24"/>
          <w:szCs w:val="24"/>
        </w:rPr>
      </w:pPr>
    </w:p>
    <w:p>
      <w:pPr>
        <w:ind w:firstLine="5060" w:firstLineChars="2100"/>
        <w:rPr>
          <w:rFonts w:ascii="宋体" w:cs="宋体"/>
          <w:b/>
          <w:bCs/>
          <w:color w:val="000000"/>
          <w:sz w:val="24"/>
          <w:szCs w:val="24"/>
        </w:rPr>
      </w:pPr>
      <w:r>
        <w:rPr>
          <w:rFonts w:hint="eastAsia" w:ascii="宋体" w:cs="宋体"/>
          <w:b/>
          <w:bCs/>
          <w:color w:val="000000"/>
          <w:sz w:val="24"/>
          <w:szCs w:val="24"/>
        </w:rPr>
        <w:t>日期：</w:t>
      </w:r>
    </w:p>
    <w:p>
      <w:pPr>
        <w:pStyle w:val="5"/>
        <w:spacing w:before="0" w:after="0" w:line="560" w:lineRule="exact"/>
        <w:rPr>
          <w:rFonts w:ascii="宋体" w:hAnsi="宋体" w:eastAsia="宋体" w:cs="宋体"/>
          <w:sz w:val="24"/>
          <w:szCs w:val="24"/>
        </w:rPr>
      </w:pPr>
    </w:p>
    <w:p/>
    <w:p>
      <w:pPr>
        <w:pStyle w:val="2"/>
        <w:ind w:firstLine="0"/>
        <w:rPr>
          <w:rFonts w:hint="eastAsia"/>
        </w:rPr>
      </w:pPr>
    </w:p>
    <w:p>
      <w:pPr>
        <w:pStyle w:val="2"/>
        <w:ind w:firstLine="0"/>
        <w:rPr>
          <w:rFonts w:hint="eastAsia"/>
        </w:rPr>
      </w:pPr>
    </w:p>
    <w:p>
      <w:pPr>
        <w:pStyle w:val="2"/>
        <w:ind w:firstLine="0"/>
      </w:pPr>
    </w:p>
    <w:p>
      <w:pPr>
        <w:pStyle w:val="2"/>
        <w:ind w:firstLine="0"/>
        <w:rPr>
          <w:rFonts w:hint="eastAsia"/>
        </w:rPr>
      </w:pPr>
    </w:p>
    <w:p>
      <w:pPr>
        <w:pStyle w:val="2"/>
        <w:rPr>
          <w:rFonts w:hint="eastAsia"/>
        </w:rPr>
      </w:pPr>
      <w:r>
        <w:rPr>
          <w:rFonts w:hint="eastAsia"/>
        </w:rPr>
        <w:t>报价明细表</w:t>
      </w:r>
    </w:p>
    <w:tbl>
      <w:tblPr>
        <w:tblStyle w:val="32"/>
        <w:tblW w:w="9320" w:type="dxa"/>
        <w:tblInd w:w="118" w:type="dxa"/>
        <w:tblLayout w:type="fixed"/>
        <w:tblCellMar>
          <w:top w:w="15" w:type="dxa"/>
          <w:left w:w="108" w:type="dxa"/>
          <w:bottom w:w="0" w:type="dxa"/>
          <w:right w:w="108" w:type="dxa"/>
        </w:tblCellMar>
      </w:tblPr>
      <w:tblGrid>
        <w:gridCol w:w="723"/>
        <w:gridCol w:w="1992"/>
        <w:gridCol w:w="1980"/>
        <w:gridCol w:w="1260"/>
        <w:gridCol w:w="1064"/>
        <w:gridCol w:w="1052"/>
        <w:gridCol w:w="1027"/>
        <w:gridCol w:w="222"/>
      </w:tblGrid>
      <w:tr>
        <w:tblPrEx>
          <w:tblCellMar>
            <w:top w:w="15" w:type="dxa"/>
            <w:left w:w="108" w:type="dxa"/>
            <w:bottom w:w="0" w:type="dxa"/>
            <w:right w:w="108" w:type="dxa"/>
          </w:tblCellMar>
        </w:tblPrEx>
        <w:trPr>
          <w:gridAfter w:val="1"/>
          <w:wAfter w:w="222" w:type="dxa"/>
          <w:trHeight w:val="324" w:hRule="atLeast"/>
        </w:trPr>
        <w:tc>
          <w:tcPr>
            <w:tcW w:w="9098"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报 价 表</w:t>
            </w:r>
          </w:p>
        </w:tc>
      </w:tr>
      <w:tr>
        <w:tblPrEx>
          <w:tblCellMar>
            <w:top w:w="15" w:type="dxa"/>
            <w:left w:w="108" w:type="dxa"/>
            <w:bottom w:w="0" w:type="dxa"/>
            <w:right w:w="108" w:type="dxa"/>
          </w:tblCellMar>
        </w:tblPrEx>
        <w:trPr>
          <w:gridAfter w:val="1"/>
          <w:wAfter w:w="222" w:type="dxa"/>
          <w:trHeight w:val="636"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规格型号</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数量（台）</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单价</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金额（元）</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位置</w:t>
            </w:r>
          </w:p>
        </w:tc>
      </w:tr>
      <w:tr>
        <w:tblPrEx>
          <w:tblCellMar>
            <w:top w:w="15" w:type="dxa"/>
            <w:left w:w="108" w:type="dxa"/>
            <w:bottom w:w="0" w:type="dxa"/>
            <w:right w:w="108" w:type="dxa"/>
          </w:tblCellMar>
        </w:tblPrEx>
        <w:trPr>
          <w:gridAfter w:val="1"/>
          <w:wAfter w:w="222" w:type="dxa"/>
          <w:trHeight w:val="576" w:hRule="atLeast"/>
        </w:trPr>
        <w:tc>
          <w:tcPr>
            <w:tcW w:w="9098"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外机型号及价格</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内机风机盘管</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42CE-002</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708</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新风处理机组</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FMQ25PFY1L30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多联机内机</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RHXYQ</w:t>
            </w:r>
            <w:r>
              <w:rPr>
                <w:rFonts w:ascii="宋体" w:hAnsi="宋体" w:cs="宋体"/>
                <w:kern w:val="0"/>
                <w:sz w:val="24"/>
              </w:rPr>
              <w:t>12</w:t>
            </w:r>
            <w:r>
              <w:rPr>
                <w:rFonts w:hint="eastAsia" w:ascii="宋体" w:hAnsi="宋体" w:cs="宋体"/>
                <w:kern w:val="0"/>
                <w:sz w:val="24"/>
              </w:rPr>
              <w:t>SY1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多联机室外主机</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RHXYQ28SY1</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多联机新风机组</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FMQ25PFY1L30</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小计</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税金</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24" w:hRule="atLeast"/>
        </w:trPr>
        <w:tc>
          <w:tcPr>
            <w:tcW w:w="72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合计含税</w:t>
            </w:r>
          </w:p>
        </w:tc>
        <w:tc>
          <w:tcPr>
            <w:tcW w:w="1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5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15" w:type="dxa"/>
            <w:left w:w="108" w:type="dxa"/>
            <w:bottom w:w="0" w:type="dxa"/>
            <w:right w:w="108" w:type="dxa"/>
          </w:tblCellMar>
        </w:tblPrEx>
        <w:trPr>
          <w:gridAfter w:val="1"/>
          <w:wAfter w:w="222" w:type="dxa"/>
          <w:trHeight w:val="312" w:hRule="atLeast"/>
        </w:trPr>
        <w:tc>
          <w:tcPr>
            <w:tcW w:w="9098" w:type="dxa"/>
            <w:gridSpan w:val="7"/>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hint="eastAsia"/>
              </w:rPr>
            </w:pPr>
            <w:r>
              <w:rPr>
                <w:rFonts w:hint="eastAsia"/>
              </w:rPr>
              <w:t>合计金额（大写）：                                     （小写：¥     ）</w:t>
            </w:r>
          </w:p>
          <w:p>
            <w:pPr>
              <w:pStyle w:val="2"/>
              <w:ind w:left="0" w:leftChars="0" w:firstLine="0" w:firstLineChars="0"/>
              <w:rPr>
                <w:rFonts w:hint="default" w:eastAsia="宋体"/>
                <w:lang w:val="en-US" w:eastAsia="zh-CN"/>
              </w:rPr>
            </w:pPr>
            <w:r>
              <w:rPr>
                <w:rFonts w:hint="eastAsia" w:ascii="宋体" w:hAnsi="宋体" w:cs="宋体"/>
                <w:kern w:val="0"/>
                <w:sz w:val="24"/>
                <w:lang w:val="en-US" w:eastAsia="zh-CN"/>
              </w:rPr>
              <w:t>备注：报价包含表格中未列明的各类管线、制冷剂、机房保洁等与空调系统维保相关的全部工作内容</w:t>
            </w:r>
          </w:p>
        </w:tc>
      </w:tr>
      <w:tr>
        <w:tblPrEx>
          <w:tblCellMar>
            <w:top w:w="15" w:type="dxa"/>
            <w:left w:w="108" w:type="dxa"/>
            <w:bottom w:w="0" w:type="dxa"/>
            <w:right w:w="108" w:type="dxa"/>
          </w:tblCellMar>
        </w:tblPrEx>
        <w:trPr>
          <w:trHeight w:val="312" w:hRule="atLeast"/>
        </w:trPr>
        <w:tc>
          <w:tcPr>
            <w:tcW w:w="9098"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222" w:type="dxa"/>
            <w:tcBorders>
              <w:top w:val="nil"/>
              <w:left w:val="nil"/>
              <w:bottom w:val="nil"/>
              <w:right w:val="nil"/>
            </w:tcBorders>
            <w:shd w:val="clear" w:color="auto" w:fill="auto"/>
            <w:noWrap/>
            <w:vAlign w:val="bottom"/>
          </w:tcPr>
          <w:p>
            <w:pPr>
              <w:widowControl/>
              <w:rPr>
                <w:rFonts w:ascii="宋体" w:hAnsi="宋体" w:cs="宋体"/>
                <w:kern w:val="0"/>
                <w:sz w:val="24"/>
              </w:rPr>
            </w:pPr>
          </w:p>
        </w:tc>
      </w:tr>
      <w:tr>
        <w:tblPrEx>
          <w:tblCellMar>
            <w:top w:w="15" w:type="dxa"/>
            <w:left w:w="108" w:type="dxa"/>
            <w:bottom w:w="0" w:type="dxa"/>
            <w:right w:w="108" w:type="dxa"/>
          </w:tblCellMar>
        </w:tblPrEx>
        <w:trPr>
          <w:trHeight w:val="845" w:hRule="atLeast"/>
        </w:trPr>
        <w:tc>
          <w:tcPr>
            <w:tcW w:w="9098"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4"/>
              </w:rPr>
            </w:pPr>
          </w:p>
        </w:tc>
        <w:tc>
          <w:tcPr>
            <w:tcW w:w="222" w:type="dxa"/>
            <w:tcBorders>
              <w:top w:val="nil"/>
              <w:left w:val="nil"/>
              <w:bottom w:val="nil"/>
              <w:right w:val="nil"/>
            </w:tcBorders>
            <w:shd w:val="clear" w:color="auto" w:fill="auto"/>
            <w:noWrap/>
            <w:vAlign w:val="bottom"/>
          </w:tcPr>
          <w:p>
            <w:pPr>
              <w:widowControl/>
              <w:jc w:val="left"/>
              <w:rPr>
                <w:rFonts w:eastAsia="Times New Roman"/>
                <w:kern w:val="0"/>
                <w:sz w:val="20"/>
              </w:rPr>
            </w:pPr>
          </w:p>
        </w:tc>
      </w:tr>
    </w:tbl>
    <w:p>
      <w:pPr>
        <w:spacing w:line="360" w:lineRule="auto"/>
        <w:ind w:right="480"/>
        <w:rPr>
          <w:rFonts w:ascii="宋体" w:hAnsi="宋体"/>
          <w:b/>
          <w:bCs/>
          <w:sz w:val="24"/>
          <w:szCs w:val="24"/>
        </w:rPr>
      </w:pPr>
    </w:p>
    <w:p>
      <w:pPr>
        <w:pStyle w:val="2"/>
        <w:ind w:firstLine="0"/>
        <w:rPr>
          <w:rFonts w:hint="eastAsia"/>
        </w:rPr>
      </w:pPr>
    </w:p>
    <w:p>
      <w:pPr>
        <w:pStyle w:val="2"/>
        <w:ind w:firstLine="0"/>
        <w:rPr>
          <w:rFonts w:hint="eastAsia"/>
        </w:rPr>
      </w:pPr>
    </w:p>
    <w:p>
      <w:pPr>
        <w:spacing w:line="560" w:lineRule="exact"/>
        <w:ind w:right="480"/>
        <w:jc w:val="center"/>
        <w:rPr>
          <w:rFonts w:ascii="宋体" w:hAnsi="宋体"/>
          <w:b/>
          <w:bCs/>
          <w:sz w:val="24"/>
          <w:szCs w:val="24"/>
        </w:rPr>
      </w:pPr>
      <w:r>
        <w:rPr>
          <w:rFonts w:hint="eastAsia" w:ascii="宋体" w:hAnsi="宋体"/>
          <w:b/>
          <w:bCs/>
          <w:sz w:val="24"/>
          <w:szCs w:val="24"/>
        </w:rPr>
        <w:t xml:space="preserve">                              供应商签章：</w:t>
      </w:r>
    </w:p>
    <w:p>
      <w:pPr>
        <w:spacing w:line="560" w:lineRule="exact"/>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b/>
          <w:sz w:val="24"/>
          <w:szCs w:val="24"/>
        </w:rPr>
      </w:pPr>
      <w:r>
        <w:rPr>
          <w:rFonts w:hint="eastAsia" w:ascii="宋体" w:hAnsi="宋体"/>
          <w:b/>
          <w:sz w:val="24"/>
          <w:szCs w:val="24"/>
        </w:rPr>
        <w:t>注：</w:t>
      </w:r>
      <w:r>
        <w:rPr>
          <w:rFonts w:hint="eastAsia" w:ascii="宋体" w:hAnsi="宋体"/>
          <w:b/>
          <w:sz w:val="24"/>
          <w:szCs w:val="24"/>
          <w:lang w:val="en-US" w:eastAsia="zh-CN"/>
        </w:rPr>
        <w:t>本表报价包括了维修过程中产生的所有零部件费用、</w:t>
      </w:r>
      <w:r>
        <w:rPr>
          <w:rFonts w:hint="eastAsia" w:ascii="宋体" w:hAnsi="宋体"/>
          <w:b/>
          <w:sz w:val="24"/>
          <w:szCs w:val="24"/>
        </w:rPr>
        <w:t>表中所列服务为对应本项目需求的全部服务内容。如有漏项或缺项，投标供应商承担全部责任。</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jc w:val="left"/>
        <w:rPr>
          <w:rFonts w:hint="eastAsia" w:ascii="宋体" w:hAnsi="宋体"/>
          <w:b/>
          <w:sz w:val="32"/>
          <w:szCs w:val="32"/>
        </w:rPr>
      </w:pPr>
    </w:p>
    <w:p>
      <w:pPr>
        <w:pStyle w:val="5"/>
        <w:spacing w:before="0" w:after="0" w:line="560" w:lineRule="exact"/>
        <w:rPr>
          <w:rFonts w:ascii="宋体" w:hAnsi="宋体" w:eastAsia="宋体" w:cs="宋体"/>
          <w:sz w:val="24"/>
          <w:szCs w:val="24"/>
        </w:rPr>
      </w:pPr>
      <w:bookmarkStart w:id="102" w:name="_Toc20862"/>
      <w:r>
        <w:rPr>
          <w:rFonts w:hint="eastAsia" w:ascii="宋体" w:hAnsi="宋体" w:eastAsia="宋体" w:cs="宋体"/>
          <w:sz w:val="24"/>
          <w:szCs w:val="24"/>
        </w:rPr>
        <w:t>附件二</w:t>
      </w:r>
      <w:bookmarkEnd w:id="102"/>
    </w:p>
    <w:p>
      <w:pPr>
        <w:pStyle w:val="5"/>
        <w:spacing w:before="0" w:after="0" w:line="560" w:lineRule="exact"/>
        <w:jc w:val="center"/>
        <w:rPr>
          <w:rFonts w:ascii="宋体" w:hAnsi="宋体" w:eastAsia="宋体" w:cs="宋体"/>
          <w:sz w:val="24"/>
          <w:szCs w:val="24"/>
        </w:rPr>
      </w:pPr>
      <w:bookmarkStart w:id="103" w:name="_Toc4686"/>
      <w:bookmarkStart w:id="104" w:name="_Toc17280"/>
      <w:r>
        <w:rPr>
          <w:rFonts w:hint="eastAsia" w:ascii="宋体" w:hAnsi="宋体" w:eastAsia="宋体" w:cs="宋体"/>
          <w:sz w:val="24"/>
          <w:szCs w:val="24"/>
        </w:rPr>
        <w:t>供应商基本信息</w:t>
      </w:r>
      <w:bookmarkEnd w:id="103"/>
      <w:bookmarkEnd w:id="104"/>
    </w:p>
    <w:p>
      <w:pPr>
        <w:spacing w:line="360" w:lineRule="auto"/>
        <w:jc w:val="center"/>
        <w:rPr>
          <w:rFonts w:hint="eastAsia"/>
          <w:sz w:val="24"/>
          <w:szCs w:val="24"/>
        </w:rPr>
      </w:pPr>
      <w:r>
        <w:rPr>
          <w:rFonts w:hint="eastAsia"/>
          <w:sz w:val="24"/>
          <w:szCs w:val="24"/>
        </w:rPr>
        <w:t>（</w:t>
      </w:r>
      <w:r>
        <w:rPr>
          <w:rFonts w:hint="eastAsia"/>
          <w:sz w:val="24"/>
          <w:szCs w:val="24"/>
          <w:lang w:val="en-US" w:eastAsia="zh-CN"/>
        </w:rPr>
        <w:t>企业简介、营业执照、资质证书</w:t>
      </w:r>
      <w:r>
        <w:rPr>
          <w:rFonts w:hint="eastAsia"/>
          <w:sz w:val="24"/>
          <w:szCs w:val="24"/>
        </w:rPr>
        <w:t>）</w:t>
      </w:r>
    </w:p>
    <w:p>
      <w:pPr>
        <w:pStyle w:val="5"/>
        <w:spacing w:before="0" w:after="0" w:line="560" w:lineRule="exact"/>
        <w:rPr>
          <w:rFonts w:ascii="宋体" w:hAnsi="宋体" w:eastAsia="宋体" w:cs="宋体"/>
          <w:sz w:val="24"/>
          <w:szCs w:val="24"/>
        </w:rPr>
      </w:pPr>
      <w:bookmarkStart w:id="105" w:name="_Toc18811"/>
      <w:r>
        <w:rPr>
          <w:rFonts w:hint="eastAsia" w:ascii="宋体" w:hAnsi="宋体" w:eastAsia="宋体" w:cs="宋体"/>
          <w:sz w:val="24"/>
          <w:szCs w:val="24"/>
        </w:rPr>
        <w:t>附件三</w:t>
      </w:r>
      <w:bookmarkEnd w:id="105"/>
    </w:p>
    <w:p>
      <w:pPr>
        <w:pStyle w:val="5"/>
        <w:spacing w:before="0" w:after="0" w:line="560" w:lineRule="exact"/>
        <w:jc w:val="center"/>
        <w:rPr>
          <w:rFonts w:hint="eastAsia" w:ascii="宋体" w:hAnsi="宋体" w:eastAsia="宋体" w:cs="宋体"/>
          <w:sz w:val="24"/>
          <w:szCs w:val="24"/>
        </w:rPr>
      </w:pPr>
      <w:bookmarkStart w:id="106" w:name="_Toc2697"/>
      <w:bookmarkStart w:id="107" w:name="_Toc10696"/>
      <w:r>
        <w:rPr>
          <w:rFonts w:hint="eastAsia" w:ascii="宋体" w:hAnsi="宋体" w:eastAsia="宋体" w:cs="宋体"/>
          <w:sz w:val="24"/>
          <w:szCs w:val="24"/>
        </w:rPr>
        <w:t>谈判授权书</w:t>
      </w:r>
      <w:bookmarkEnd w:id="106"/>
      <w:bookmarkEnd w:id="107"/>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hint="eastAsia" w:ascii="宋体" w:hAnsi="宋体"/>
          <w:sz w:val="24"/>
          <w:szCs w:val="24"/>
        </w:rPr>
      </w:pPr>
      <w:r>
        <w:rPr>
          <w:rFonts w:hint="eastAsia" w:ascii="宋体" w:hAnsi="宋体"/>
          <w:sz w:val="24"/>
          <w:szCs w:val="24"/>
        </w:rPr>
        <w:t>特此声明。</w:t>
      </w: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hint="eastAsia"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hint="eastAsia"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pStyle w:val="2"/>
      </w:pPr>
    </w:p>
    <w:p>
      <w:pPr>
        <w:pStyle w:val="2"/>
      </w:pPr>
    </w:p>
    <w:p>
      <w:pPr>
        <w:pStyle w:val="2"/>
        <w:rPr>
          <w:rFonts w:hint="eastAsia"/>
        </w:rPr>
      </w:pP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供应商签章：</w:t>
      </w:r>
    </w:p>
    <w:p>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pPr>
        <w:pStyle w:val="2"/>
        <w:rPr>
          <w:rFonts w:hint="eastAsia" w:ascii="宋体" w:hAnsi="宋体"/>
          <w:b/>
          <w:bCs/>
          <w:sz w:val="24"/>
          <w:szCs w:val="24"/>
        </w:rPr>
      </w:pPr>
    </w:p>
    <w:p>
      <w:pPr>
        <w:jc w:val="center"/>
        <w:rPr>
          <w:rFonts w:ascii="宋体" w:hAnsi="宋体" w:cs="宋体"/>
          <w:b/>
          <w:bCs/>
          <w:color w:val="000000"/>
          <w:sz w:val="28"/>
          <w:szCs w:val="24"/>
        </w:rPr>
      </w:pPr>
      <w:r>
        <w:rPr>
          <w:rFonts w:hint="eastAsia" w:ascii="宋体" w:hAnsi="宋体" w:cs="宋体"/>
          <w:b/>
          <w:bCs/>
          <w:color w:val="000000"/>
          <w:sz w:val="28"/>
          <w:szCs w:val="24"/>
        </w:rPr>
        <w:t>法定代表人身份证明书</w:t>
      </w:r>
    </w:p>
    <w:p>
      <w:pPr>
        <w:pStyle w:val="2"/>
        <w:ind w:firstLine="0"/>
        <w:rPr>
          <w:u w:val="single"/>
        </w:rPr>
      </w:pPr>
      <w:r>
        <w:rPr>
          <w:u w:val="single"/>
        </w:rPr>
        <w:t xml:space="preserve">             </w:t>
      </w:r>
      <w:r>
        <w:rPr>
          <w:rFonts w:hint="eastAsia"/>
          <w:u w:val="single"/>
        </w:rPr>
        <w:t>：</w:t>
      </w:r>
      <w:r>
        <w:rPr>
          <w:u w:val="single"/>
        </w:rPr>
        <w:t xml:space="preserve"> </w:t>
      </w:r>
    </w:p>
    <w:p>
      <w:pPr>
        <w:pStyle w:val="2"/>
        <w:ind w:firstLine="480" w:firstLineChars="200"/>
      </w:pPr>
      <w:r>
        <w:rPr>
          <w:u w:val="single"/>
        </w:rPr>
        <w:t xml:space="preserve">           </w:t>
      </w:r>
      <w:r>
        <w:rPr>
          <w:rFonts w:hint="eastAsia"/>
          <w:u w:val="single"/>
        </w:rPr>
        <w:t>：</w:t>
      </w:r>
      <w:r>
        <w:rPr>
          <w:rFonts w:hint="eastAsia"/>
        </w:rPr>
        <w:t>（先生/女士）现任我公司任</w:t>
      </w:r>
      <w:r>
        <w:rPr>
          <w:u w:val="single"/>
        </w:rPr>
        <w:t xml:space="preserve">         </w:t>
      </w:r>
      <w:r>
        <w:rPr>
          <w:rFonts w:hint="eastAsia"/>
        </w:rPr>
        <w:t>，为我公司法定代表人。</w:t>
      </w:r>
    </w:p>
    <w:p>
      <w:pPr>
        <w:pStyle w:val="2"/>
        <w:spacing w:line="360" w:lineRule="auto"/>
        <w:ind w:firstLine="210"/>
        <w:rPr>
          <w:rFonts w:hint="eastAsia"/>
        </w:rPr>
      </w:pPr>
      <w:r>
        <w:rPr>
          <w:rFonts w:hint="eastAsia"/>
        </w:rPr>
        <w:t>特此证明。</w:t>
      </w:r>
    </w:p>
    <w:p>
      <w:pPr>
        <w:pStyle w:val="2"/>
        <w:spacing w:line="360" w:lineRule="auto"/>
        <w:ind w:firstLine="210"/>
        <w:rPr>
          <w:rFonts w:hint="eastAsia"/>
        </w:rPr>
      </w:pPr>
    </w:p>
    <w:p>
      <w:pPr>
        <w:pStyle w:val="2"/>
        <w:spacing w:line="360" w:lineRule="auto"/>
        <w:ind w:firstLine="210"/>
        <w:rPr>
          <w:rFonts w:hint="eastAsia"/>
        </w:rPr>
      </w:pPr>
    </w:p>
    <w:p>
      <w:pPr>
        <w:pStyle w:val="2"/>
        <w:spacing w:line="360" w:lineRule="auto"/>
        <w:ind w:firstLine="210"/>
        <w:rPr>
          <w:rFonts w:hint="eastAsia"/>
        </w:rPr>
      </w:pPr>
    </w:p>
    <w:p>
      <w:pPr>
        <w:pStyle w:val="2"/>
        <w:ind w:firstLine="6000" w:firstLineChars="2500"/>
        <w:rPr>
          <w:rFonts w:hint="eastAsia"/>
          <w:u w:val="single"/>
        </w:rPr>
      </w:pPr>
      <w:r>
        <w:rPr>
          <w:rFonts w:hint="eastAsia"/>
        </w:rPr>
        <w:t>单位（公章）：</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pStyle w:val="2"/>
        <w:ind w:firstLine="6242" w:firstLineChars="2601"/>
        <w:rPr>
          <w:rFonts w:hint="eastAsia"/>
        </w:rPr>
      </w:pPr>
      <w:r>
        <w:rPr>
          <w:rFonts w:hint="eastAsia"/>
        </w:rPr>
        <w:t xml:space="preserve">年 </w:t>
      </w:r>
      <w:r>
        <w:t xml:space="preserve"> </w:t>
      </w:r>
      <w:r>
        <w:rPr>
          <w:rFonts w:hint="eastAsia"/>
        </w:rPr>
        <w:t xml:space="preserve">月 </w:t>
      </w:r>
      <w:r>
        <w:t xml:space="preserve"> </w:t>
      </w:r>
      <w:r>
        <w:rPr>
          <w:rFonts w:hint="eastAsia"/>
        </w:rPr>
        <w:t>日</w:t>
      </w:r>
    </w:p>
    <w:p>
      <w:pPr>
        <w:pStyle w:val="2"/>
        <w:rPr>
          <w:rFonts w:hint="eastAsia"/>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2"/>
        <w:rPr>
          <w:rFonts w:hint="eastAsia" w:ascii="宋体" w:hAnsi="宋体"/>
          <w:b/>
          <w:bCs/>
          <w:sz w:val="24"/>
          <w:szCs w:val="24"/>
        </w:rPr>
      </w:pPr>
    </w:p>
    <w:p>
      <w:pPr>
        <w:pStyle w:val="5"/>
        <w:spacing w:before="0" w:after="0" w:line="560" w:lineRule="exact"/>
        <w:rPr>
          <w:rFonts w:ascii="宋体" w:hAnsi="宋体" w:eastAsia="宋体" w:cs="宋体"/>
          <w:sz w:val="24"/>
          <w:szCs w:val="24"/>
        </w:rPr>
      </w:pPr>
      <w:bookmarkStart w:id="108" w:name="_Toc22863"/>
      <w:r>
        <w:rPr>
          <w:rFonts w:hint="eastAsia" w:ascii="宋体" w:hAnsi="宋体" w:eastAsia="宋体" w:cs="宋体"/>
          <w:sz w:val="24"/>
          <w:szCs w:val="24"/>
        </w:rPr>
        <w:t>附件四</w:t>
      </w:r>
      <w:bookmarkEnd w:id="108"/>
    </w:p>
    <w:p>
      <w:pPr>
        <w:pStyle w:val="5"/>
        <w:spacing w:before="0" w:after="0" w:line="560" w:lineRule="exact"/>
        <w:jc w:val="center"/>
        <w:rPr>
          <w:rFonts w:ascii="宋体" w:hAnsi="宋体" w:eastAsia="宋体" w:cs="宋体"/>
          <w:sz w:val="24"/>
          <w:szCs w:val="24"/>
        </w:rPr>
      </w:pPr>
      <w:bookmarkStart w:id="109" w:name="_Toc9758"/>
      <w:bookmarkStart w:id="110" w:name="_Toc417045478"/>
      <w:r>
        <w:rPr>
          <w:rFonts w:hint="eastAsia" w:ascii="宋体" w:hAnsi="宋体" w:eastAsia="宋体" w:cs="宋体"/>
          <w:sz w:val="24"/>
          <w:szCs w:val="24"/>
        </w:rPr>
        <w:t>谈判响应函</w:t>
      </w:r>
      <w:bookmarkEnd w:id="109"/>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3、一旦我方中标，我方将严格履行合同规定的责任和义务，保证于采购人要求的日期内完成服务，并交付买方验收、使用。</w:t>
      </w:r>
    </w:p>
    <w:p>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hint="eastAsia"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供应商签章：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6"/>
        <w:rPr>
          <w:sz w:val="24"/>
          <w:szCs w:val="24"/>
          <w:lang w:val="en-US"/>
        </w:rPr>
      </w:pPr>
    </w:p>
    <w:p/>
    <w:p/>
    <w:p>
      <w:pPr>
        <w:pStyle w:val="5"/>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5"/>
        <w:spacing w:before="0" w:after="0" w:line="560" w:lineRule="exact"/>
        <w:rPr>
          <w:rFonts w:ascii="宋体" w:hAnsi="宋体" w:eastAsia="宋体" w:cs="宋体"/>
          <w:sz w:val="24"/>
          <w:szCs w:val="24"/>
        </w:rPr>
      </w:pPr>
      <w:bookmarkStart w:id="111" w:name="_Toc1914"/>
      <w:r>
        <w:rPr>
          <w:rFonts w:hint="eastAsia" w:ascii="宋体" w:hAnsi="宋体" w:eastAsia="宋体" w:cs="宋体"/>
          <w:sz w:val="24"/>
          <w:szCs w:val="24"/>
        </w:rPr>
        <w:t>附件</w:t>
      </w:r>
      <w:bookmarkEnd w:id="110"/>
      <w:r>
        <w:rPr>
          <w:rFonts w:hint="eastAsia" w:ascii="宋体" w:hAnsi="宋体" w:eastAsia="宋体" w:cs="宋体"/>
          <w:sz w:val="24"/>
          <w:szCs w:val="24"/>
        </w:rPr>
        <w:t>五</w:t>
      </w:r>
      <w:bookmarkEnd w:id="111"/>
    </w:p>
    <w:p>
      <w:pPr>
        <w:pStyle w:val="2"/>
        <w:ind w:firstLine="2891" w:firstLineChars="1200"/>
        <w:rPr>
          <w:rFonts w:ascii="宋体" w:hAnsi="宋体" w:cs="宋体"/>
          <w:b/>
          <w:szCs w:val="24"/>
          <w:lang w:val="zh-CN"/>
        </w:rPr>
      </w:pPr>
      <w:bookmarkStart w:id="11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11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pStyle w:val="2"/>
      </w:pPr>
    </w:p>
    <w:p>
      <w:pPr>
        <w:pStyle w:val="2"/>
        <w:rPr>
          <w:rFonts w:hint="eastAsia"/>
        </w:rPr>
      </w:pPr>
    </w:p>
    <w:p>
      <w:pPr>
        <w:spacing w:line="360" w:lineRule="auto"/>
        <w:ind w:firstLine="4245" w:firstLineChars="1762"/>
        <w:rPr>
          <w:rFonts w:hint="eastAsia" w:ascii="宋体" w:hAnsi="宋体"/>
          <w:b/>
          <w:bCs/>
          <w:sz w:val="24"/>
          <w:szCs w:val="24"/>
        </w:rPr>
      </w:pPr>
      <w:r>
        <w:rPr>
          <w:rFonts w:hint="eastAsia" w:ascii="宋体" w:hAnsi="宋体"/>
          <w:b/>
          <w:bCs/>
          <w:sz w:val="24"/>
          <w:szCs w:val="24"/>
        </w:rPr>
        <w:t>供应商签章：</w:t>
      </w:r>
    </w:p>
    <w:p>
      <w:pPr>
        <w:spacing w:line="360" w:lineRule="auto"/>
        <w:ind w:firstLine="4245" w:firstLineChars="1762"/>
        <w:rPr>
          <w:rFonts w:hint="eastAsia" w:ascii="宋体" w:hAnsi="宋体"/>
          <w:b/>
          <w:bCs/>
          <w:sz w:val="24"/>
          <w:szCs w:val="24"/>
          <w:lang w:val="zh-CN"/>
        </w:rPr>
      </w:pPr>
      <w:r>
        <w:rPr>
          <w:rFonts w:hint="eastAsia" w:ascii="宋体" w:hAnsi="宋体"/>
          <w:b/>
          <w:bCs/>
          <w:sz w:val="24"/>
          <w:szCs w:val="24"/>
        </w:rPr>
        <w:t>日期：</w:t>
      </w:r>
    </w:p>
    <w:bookmarkEnd w:id="11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1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pStyle w:val="2"/>
      </w:pPr>
    </w:p>
    <w:p>
      <w:pPr>
        <w:pStyle w:val="2"/>
        <w:rPr>
          <w:rFonts w:hint="eastAsia"/>
        </w:rPr>
      </w:pPr>
    </w:p>
    <w:p>
      <w:pPr>
        <w:spacing w:line="360" w:lineRule="auto"/>
        <w:ind w:firstLine="4727" w:firstLineChars="1962"/>
        <w:rPr>
          <w:rFonts w:hint="eastAsia" w:ascii="宋体" w:hAnsi="宋体"/>
          <w:b/>
          <w:bCs/>
          <w:sz w:val="24"/>
          <w:szCs w:val="24"/>
        </w:rPr>
      </w:pPr>
      <w:r>
        <w:rPr>
          <w:rFonts w:hint="eastAsia" w:ascii="宋体" w:hAnsi="宋体"/>
          <w:b/>
          <w:bCs/>
          <w:sz w:val="24"/>
          <w:szCs w:val="24"/>
        </w:rPr>
        <w:t>供应商签章：</w:t>
      </w:r>
    </w:p>
    <w:p>
      <w:pPr>
        <w:spacing w:line="360" w:lineRule="auto"/>
        <w:ind w:firstLine="4727" w:firstLineChars="1962"/>
        <w:rPr>
          <w:rFonts w:hint="eastAsia" w:ascii="宋体" w:hAnsi="宋体"/>
          <w:b/>
          <w:bCs/>
          <w:sz w:val="24"/>
          <w:szCs w:val="24"/>
        </w:rPr>
      </w:pPr>
      <w:r>
        <w:rPr>
          <w:rFonts w:hint="eastAsia" w:ascii="宋体" w:hAnsi="宋体"/>
          <w:b/>
          <w:bCs/>
          <w:sz w:val="24"/>
          <w:szCs w:val="24"/>
        </w:rPr>
        <w:t>日期：</w:t>
      </w:r>
    </w:p>
    <w:bookmarkEnd w:id="114"/>
    <w:p>
      <w:pPr>
        <w:pStyle w:val="5"/>
        <w:spacing w:before="0" w:after="0" w:line="560" w:lineRule="exact"/>
        <w:rPr>
          <w:rFonts w:ascii="宋体" w:hAnsi="宋体" w:eastAsia="宋体" w:cs="宋体"/>
          <w:sz w:val="24"/>
          <w:szCs w:val="24"/>
        </w:rPr>
      </w:pPr>
      <w:bookmarkStart w:id="115" w:name="_Toc4299"/>
      <w:r>
        <w:rPr>
          <w:rFonts w:hint="eastAsia" w:ascii="宋体" w:hAnsi="宋体" w:eastAsia="宋体" w:cs="宋体"/>
          <w:sz w:val="24"/>
          <w:szCs w:val="24"/>
        </w:rPr>
        <w:t>附件</w:t>
      </w:r>
      <w:bookmarkEnd w:id="112"/>
      <w:r>
        <w:rPr>
          <w:rFonts w:hint="eastAsia" w:ascii="宋体" w:hAnsi="宋体" w:eastAsia="宋体" w:cs="宋体"/>
          <w:sz w:val="24"/>
          <w:szCs w:val="24"/>
        </w:rPr>
        <w:t>六</w:t>
      </w:r>
      <w:bookmarkEnd w:id="115"/>
    </w:p>
    <w:p>
      <w:pPr>
        <w:pStyle w:val="5"/>
        <w:spacing w:before="0" w:after="0" w:line="560" w:lineRule="exact"/>
        <w:jc w:val="center"/>
        <w:rPr>
          <w:rFonts w:ascii="宋体" w:hAnsi="宋体" w:eastAsia="宋体" w:cs="宋体"/>
          <w:sz w:val="24"/>
          <w:szCs w:val="24"/>
          <w:lang w:val="zh-CN"/>
        </w:rPr>
      </w:pPr>
      <w:bookmarkStart w:id="116" w:name="_Toc12738"/>
      <w:bookmarkStart w:id="117" w:name="_Toc25238"/>
      <w:r>
        <w:rPr>
          <w:rFonts w:hint="eastAsia" w:ascii="宋体" w:hAnsi="宋体" w:eastAsia="宋体" w:cs="宋体"/>
          <w:sz w:val="24"/>
          <w:szCs w:val="24"/>
          <w:lang w:val="zh-CN"/>
        </w:rPr>
        <w:t>响应情况表</w:t>
      </w:r>
      <w:bookmarkEnd w:id="116"/>
      <w:bookmarkEnd w:id="117"/>
    </w:p>
    <w:p>
      <w:pPr>
        <w:jc w:val="center"/>
        <w:rPr>
          <w:bCs/>
          <w:sz w:val="24"/>
          <w:szCs w:val="24"/>
          <w:lang w:val="zh-CN"/>
        </w:rPr>
      </w:pPr>
    </w:p>
    <w:tbl>
      <w:tblPr>
        <w:tblStyle w:val="32"/>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cs="宋体"/>
                <w:b/>
                <w:sz w:val="24"/>
                <w:szCs w:val="21"/>
              </w:rPr>
            </w:pPr>
            <w:bookmarkStart w:id="118" w:name="_Toc471299110"/>
            <w:r>
              <w:rPr>
                <w:rFonts w:hint="eastAsia" w:ascii="宋体" w:hAnsi="宋体" w:cs="宋体"/>
                <w:b/>
                <w:sz w:val="24"/>
                <w:szCs w:val="21"/>
              </w:rPr>
              <w:t>按谈判文件规定填写</w:t>
            </w:r>
          </w:p>
        </w:tc>
        <w:tc>
          <w:tcPr>
            <w:tcW w:w="4200" w:type="dxa"/>
            <w:gridSpan w:val="2"/>
            <w:vAlign w:val="center"/>
          </w:tcPr>
          <w:p>
            <w:pPr>
              <w:jc w:val="center"/>
              <w:rPr>
                <w:rFonts w:asci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cs="宋体"/>
                <w:b/>
                <w:sz w:val="24"/>
                <w:szCs w:val="21"/>
              </w:rPr>
            </w:pPr>
            <w:r>
              <w:rPr>
                <w:rFonts w:hint="eastAsia" w:ascii="宋体" w:hAnsi="宋体" w:cs="宋体"/>
                <w:b/>
                <w:sz w:val="24"/>
                <w:szCs w:val="21"/>
              </w:rPr>
              <w:t>谈判文件要求</w:t>
            </w:r>
          </w:p>
        </w:tc>
        <w:tc>
          <w:tcPr>
            <w:tcW w:w="2222" w:type="dxa"/>
            <w:vAlign w:val="center"/>
          </w:tcPr>
          <w:p>
            <w:pPr>
              <w:jc w:val="center"/>
              <w:rPr>
                <w:rFonts w:asci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sz w:val="24"/>
                <w:szCs w:val="24"/>
              </w:rPr>
            </w:pPr>
            <w:r>
              <w:rPr>
                <w:rFonts w:ascii="宋体" w:hAnsi="宋体" w:cs="宋体"/>
                <w:sz w:val="24"/>
                <w:szCs w:val="24"/>
              </w:rPr>
              <w:t>1</w:t>
            </w:r>
          </w:p>
        </w:tc>
        <w:tc>
          <w:tcPr>
            <w:tcW w:w="1794" w:type="dxa"/>
            <w:vAlign w:val="center"/>
          </w:tcPr>
          <w:p>
            <w:pPr>
              <w:jc w:val="center"/>
              <w:rPr>
                <w:rFonts w:ascii="宋体" w:cs="宋体"/>
                <w:sz w:val="24"/>
                <w:szCs w:val="24"/>
              </w:rPr>
            </w:pPr>
            <w:r>
              <w:rPr>
                <w:rFonts w:hint="eastAsia" w:ascii="宋体" w:hAnsi="宋体"/>
                <w:sz w:val="24"/>
                <w:szCs w:val="28"/>
                <w:lang w:val="en-US" w:eastAsia="zh-CN"/>
              </w:rPr>
              <w:t>资质</w:t>
            </w:r>
            <w:r>
              <w:rPr>
                <w:rFonts w:hint="eastAsia" w:ascii="宋体" w:hAnsi="宋体"/>
                <w:sz w:val="24"/>
                <w:szCs w:val="28"/>
              </w:rPr>
              <w:t>响应</w:t>
            </w:r>
          </w:p>
        </w:tc>
        <w:tc>
          <w:tcPr>
            <w:tcW w:w="2196" w:type="dxa"/>
            <w:vAlign w:val="center"/>
          </w:tcPr>
          <w:p>
            <w:pPr>
              <w:spacing w:line="240" w:lineRule="auto"/>
              <w:rPr>
                <w:rFonts w:hint="default" w:ascii="宋体" w:eastAsia="宋体" w:cs="宋体"/>
                <w:sz w:val="24"/>
                <w:szCs w:val="24"/>
                <w:lang w:val="en-US" w:eastAsia="zh-CN"/>
              </w:rPr>
            </w:pPr>
            <w:r>
              <w:rPr>
                <w:rFonts w:hint="eastAsia" w:ascii="宋体" w:hAnsi="宋体"/>
                <w:sz w:val="24"/>
                <w:szCs w:val="28"/>
              </w:rPr>
              <w:t>具有集中式制冷空调设备维修安装资质</w:t>
            </w:r>
          </w:p>
        </w:tc>
        <w:tc>
          <w:tcPr>
            <w:tcW w:w="2222" w:type="dxa"/>
            <w:vAlign w:val="center"/>
          </w:tcPr>
          <w:p>
            <w:pPr>
              <w:rPr>
                <w:rFonts w:ascii="宋体" w:cs="宋体"/>
                <w:sz w:val="24"/>
                <w:szCs w:val="24"/>
              </w:rPr>
            </w:pPr>
          </w:p>
        </w:tc>
        <w:tc>
          <w:tcPr>
            <w:tcW w:w="1978" w:type="dxa"/>
            <w:vAlign w:val="center"/>
          </w:tcPr>
          <w:p>
            <w:pP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sz w:val="24"/>
                <w:szCs w:val="24"/>
              </w:rPr>
            </w:pPr>
            <w:r>
              <w:rPr>
                <w:rFonts w:ascii="宋体" w:hAnsi="宋体" w:cs="宋体"/>
                <w:sz w:val="24"/>
                <w:szCs w:val="24"/>
              </w:rPr>
              <w:t>2</w:t>
            </w:r>
          </w:p>
        </w:tc>
        <w:tc>
          <w:tcPr>
            <w:tcW w:w="1794" w:type="dxa"/>
            <w:vAlign w:val="center"/>
          </w:tcPr>
          <w:p>
            <w:pPr>
              <w:jc w:val="center"/>
              <w:rPr>
                <w:rFonts w:ascii="宋体" w:cs="宋体"/>
                <w:sz w:val="24"/>
                <w:szCs w:val="24"/>
              </w:rPr>
            </w:pPr>
            <w:r>
              <w:rPr>
                <w:rFonts w:hint="eastAsia" w:ascii="宋体" w:hAnsi="宋体"/>
                <w:sz w:val="24"/>
                <w:szCs w:val="28"/>
                <w:lang w:val="en-US" w:eastAsia="zh-CN"/>
              </w:rPr>
              <w:t>资源配置</w:t>
            </w:r>
            <w:r>
              <w:rPr>
                <w:rFonts w:hint="eastAsia" w:ascii="宋体" w:hAnsi="宋体"/>
                <w:sz w:val="24"/>
                <w:szCs w:val="28"/>
              </w:rPr>
              <w:t>响应</w:t>
            </w:r>
          </w:p>
        </w:tc>
        <w:tc>
          <w:tcPr>
            <w:tcW w:w="2196" w:type="dxa"/>
            <w:vAlign w:val="center"/>
          </w:tcPr>
          <w:p>
            <w:pPr>
              <w:rPr>
                <w:rFonts w:hint="default" w:ascii="宋体" w:cs="宋体"/>
                <w:sz w:val="24"/>
                <w:szCs w:val="24"/>
                <w:lang w:val="en-US"/>
              </w:rPr>
            </w:pPr>
            <w:r>
              <w:rPr>
                <w:rFonts w:hint="eastAsia" w:ascii="宋体" w:hAnsi="宋体"/>
                <w:sz w:val="24"/>
                <w:szCs w:val="28"/>
                <w:lang w:val="en-US" w:eastAsia="zh-CN"/>
              </w:rPr>
              <w:t>作业人员</w:t>
            </w:r>
            <w:r>
              <w:rPr>
                <w:rFonts w:hint="eastAsia" w:ascii="宋体" w:hAnsi="宋体"/>
                <w:sz w:val="24"/>
                <w:szCs w:val="28"/>
                <w:lang w:val="en-US" w:eastAsia="zh-CN"/>
              </w:rPr>
              <w:softHyphen/>
            </w:r>
            <w:r>
              <w:rPr>
                <w:rFonts w:hint="eastAsia" w:ascii="宋体" w:hAnsi="宋体"/>
                <w:sz w:val="24"/>
                <w:szCs w:val="28"/>
                <w:lang w:val="en-US" w:eastAsia="zh-CN"/>
              </w:rPr>
              <w:softHyphen/>
            </w:r>
            <w:r>
              <w:rPr>
                <w:rFonts w:hint="eastAsia" w:ascii="宋体" w:hAnsi="宋体"/>
                <w:sz w:val="24"/>
                <w:szCs w:val="28"/>
                <w:lang w:val="en-US" w:eastAsia="zh-CN"/>
              </w:rPr>
              <w:softHyphen/>
            </w:r>
            <w:r>
              <w:rPr>
                <w:rFonts w:hint="eastAsia" w:ascii="宋体" w:hAnsi="宋体"/>
                <w:sz w:val="24"/>
                <w:szCs w:val="28"/>
                <w:lang w:val="en-US" w:eastAsia="zh-CN"/>
              </w:rPr>
              <w:t xml:space="preserve"> 4名，联系人 1名等</w:t>
            </w:r>
          </w:p>
        </w:tc>
        <w:tc>
          <w:tcPr>
            <w:tcW w:w="2222" w:type="dxa"/>
            <w:vAlign w:val="center"/>
          </w:tcPr>
          <w:p>
            <w:pPr>
              <w:rPr>
                <w:rFonts w:ascii="宋体" w:cs="宋体"/>
                <w:sz w:val="24"/>
                <w:szCs w:val="24"/>
              </w:rPr>
            </w:pPr>
          </w:p>
        </w:tc>
        <w:tc>
          <w:tcPr>
            <w:tcW w:w="1978" w:type="dxa"/>
            <w:vAlign w:val="center"/>
          </w:tcPr>
          <w:p>
            <w:pP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sz w:val="24"/>
                <w:szCs w:val="24"/>
              </w:rPr>
            </w:pPr>
            <w:r>
              <w:rPr>
                <w:rFonts w:ascii="宋体" w:hAnsi="宋体" w:cs="宋体"/>
                <w:sz w:val="24"/>
                <w:szCs w:val="24"/>
              </w:rPr>
              <w:t>3</w:t>
            </w:r>
          </w:p>
        </w:tc>
        <w:tc>
          <w:tcPr>
            <w:tcW w:w="1794" w:type="dxa"/>
            <w:vAlign w:val="center"/>
          </w:tcPr>
          <w:p>
            <w:pPr>
              <w:jc w:val="center"/>
              <w:rPr>
                <w:rFonts w:ascii="宋体" w:cs="宋体"/>
                <w:sz w:val="24"/>
                <w:szCs w:val="24"/>
              </w:rPr>
            </w:pPr>
            <w:r>
              <w:rPr>
                <w:rFonts w:hint="eastAsia" w:ascii="宋体" w:hAnsi="宋体"/>
                <w:sz w:val="24"/>
                <w:szCs w:val="28"/>
              </w:rPr>
              <w:t>服务期响应</w:t>
            </w:r>
          </w:p>
        </w:tc>
        <w:tc>
          <w:tcPr>
            <w:tcW w:w="2196" w:type="dxa"/>
            <w:vAlign w:val="center"/>
          </w:tcPr>
          <w:p>
            <w:pPr>
              <w:rPr>
                <w:rFonts w:hint="default" w:ascii="宋体" w:eastAsia="宋体" w:cs="宋体"/>
                <w:sz w:val="24"/>
                <w:szCs w:val="24"/>
                <w:lang w:val="en-US" w:eastAsia="zh-CN"/>
              </w:rPr>
            </w:pPr>
            <w:r>
              <w:rPr>
                <w:rFonts w:hint="eastAsia" w:ascii="宋体" w:cs="宋体"/>
                <w:sz w:val="24"/>
                <w:szCs w:val="24"/>
                <w:lang w:val="en-US" w:eastAsia="zh-CN"/>
              </w:rPr>
              <w:t>服务期一年</w:t>
            </w:r>
          </w:p>
        </w:tc>
        <w:tc>
          <w:tcPr>
            <w:tcW w:w="2222" w:type="dxa"/>
            <w:vAlign w:val="center"/>
          </w:tcPr>
          <w:p>
            <w:pPr>
              <w:rPr>
                <w:rFonts w:ascii="宋体" w:cs="宋体"/>
                <w:sz w:val="24"/>
                <w:szCs w:val="24"/>
              </w:rPr>
            </w:pPr>
          </w:p>
        </w:tc>
        <w:tc>
          <w:tcPr>
            <w:tcW w:w="1978" w:type="dxa"/>
            <w:vAlign w:val="center"/>
          </w:tcPr>
          <w:p>
            <w:pP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cs="宋体"/>
                <w:sz w:val="24"/>
                <w:szCs w:val="24"/>
              </w:rPr>
            </w:pPr>
            <w:r>
              <w:rPr>
                <w:rFonts w:hint="eastAsia" w:ascii="宋体" w:cs="宋体"/>
                <w:sz w:val="24"/>
                <w:szCs w:val="24"/>
              </w:rPr>
              <w:t>4</w:t>
            </w:r>
          </w:p>
        </w:tc>
        <w:tc>
          <w:tcPr>
            <w:tcW w:w="1794" w:type="dxa"/>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技术标响应</w:t>
            </w:r>
          </w:p>
        </w:tc>
        <w:tc>
          <w:tcPr>
            <w:tcW w:w="2196" w:type="dxa"/>
            <w:vAlign w:val="center"/>
          </w:tcPr>
          <w:p>
            <w:pPr>
              <w:rPr>
                <w:rFonts w:hint="default" w:ascii="宋体" w:eastAsia="宋体" w:cs="宋体"/>
                <w:sz w:val="24"/>
                <w:szCs w:val="24"/>
                <w:lang w:val="en-US" w:eastAsia="zh-CN"/>
              </w:rPr>
            </w:pPr>
            <w:r>
              <w:rPr>
                <w:rFonts w:hint="eastAsia" w:ascii="宋体" w:cs="宋体"/>
                <w:sz w:val="24"/>
                <w:szCs w:val="24"/>
                <w:lang w:val="en-US" w:eastAsia="zh-CN"/>
              </w:rPr>
              <w:t>符合技术评分标准</w:t>
            </w:r>
          </w:p>
        </w:tc>
        <w:tc>
          <w:tcPr>
            <w:tcW w:w="2222" w:type="dxa"/>
            <w:vAlign w:val="center"/>
          </w:tcPr>
          <w:p>
            <w:pPr>
              <w:rPr>
                <w:rFonts w:ascii="宋体" w:cs="宋体"/>
                <w:sz w:val="24"/>
                <w:szCs w:val="24"/>
              </w:rPr>
            </w:pPr>
          </w:p>
        </w:tc>
        <w:tc>
          <w:tcPr>
            <w:tcW w:w="1978" w:type="dxa"/>
            <w:vAlign w:val="center"/>
          </w:tcPr>
          <w:p>
            <w:pPr>
              <w:rPr>
                <w:rFonts w:ascii="宋体" w:cs="宋体"/>
                <w:sz w:val="24"/>
                <w:szCs w:val="24"/>
              </w:rPr>
            </w:pPr>
          </w:p>
        </w:tc>
      </w:tr>
    </w:tbl>
    <w:p>
      <w:pPr>
        <w:spacing w:after="312" w:afterLines="100" w:line="520" w:lineRule="exact"/>
        <w:ind w:firstLine="482" w:firstLineChars="200"/>
        <w:rPr>
          <w:rFonts w:ascii="宋体" w:hAnsi="宋体"/>
          <w:sz w:val="24"/>
          <w:szCs w:val="28"/>
        </w:rPr>
      </w:pPr>
      <w:r>
        <w:rPr>
          <w:rFonts w:hint="eastAsia" w:ascii="宋体" w:hAnsi="宋体" w:cs="宋体"/>
          <w:b/>
          <w:sz w:val="24"/>
          <w:szCs w:val="24"/>
        </w:rPr>
        <w:t>注：</w:t>
      </w:r>
      <w:r>
        <w:rPr>
          <w:rFonts w:hint="eastAsia" w:ascii="宋体" w:hAnsi="宋体"/>
          <w:sz w:val="24"/>
          <w:szCs w:val="28"/>
        </w:rPr>
        <w:t>提供的服务满足采购需求；</w:t>
      </w:r>
      <w:r>
        <w:rPr>
          <w:rFonts w:hint="eastAsia" w:ascii="宋体" w:hAnsi="宋体"/>
          <w:sz w:val="24"/>
          <w:szCs w:val="28"/>
          <w:lang w:val="en-US" w:eastAsia="zh-CN"/>
        </w:rPr>
        <w:t>资质</w:t>
      </w:r>
      <w:r>
        <w:rPr>
          <w:rFonts w:hint="eastAsia" w:ascii="宋体" w:hAnsi="宋体"/>
          <w:sz w:val="24"/>
          <w:szCs w:val="28"/>
        </w:rPr>
        <w:t>及</w:t>
      </w:r>
      <w:r>
        <w:rPr>
          <w:rFonts w:hint="eastAsia" w:ascii="宋体" w:hAnsi="宋体"/>
          <w:sz w:val="24"/>
          <w:szCs w:val="28"/>
          <w:lang w:val="en-US" w:eastAsia="zh-CN"/>
        </w:rPr>
        <w:t>资源配置及</w:t>
      </w:r>
      <w:r>
        <w:rPr>
          <w:rFonts w:hint="eastAsia" w:ascii="宋体" w:hAnsi="宋体"/>
          <w:sz w:val="24"/>
          <w:szCs w:val="28"/>
        </w:rPr>
        <w:t>服务期等均应响应谈判文件要求。</w:t>
      </w:r>
    </w:p>
    <w:p>
      <w:pPr>
        <w:spacing w:after="312" w:afterLines="100" w:line="520" w:lineRule="exact"/>
        <w:rPr>
          <w:rFonts w:ascii="宋体" w:hAnsi="宋体"/>
          <w:sz w:val="24"/>
          <w:szCs w:val="28"/>
        </w:rPr>
      </w:pPr>
    </w:p>
    <w:p>
      <w:pPr>
        <w:rPr>
          <w:rFonts w:ascii="宋体" w:hAnsi="宋体"/>
          <w:sz w:val="24"/>
          <w:szCs w:val="24"/>
        </w:rPr>
      </w:pPr>
    </w:p>
    <w:p>
      <w:pPr>
        <w:rPr>
          <w:rFonts w:ascii="宋体" w:hAnsi="宋体"/>
          <w:sz w:val="24"/>
          <w:szCs w:val="24"/>
        </w:rPr>
      </w:pPr>
    </w:p>
    <w:p>
      <w:pPr>
        <w:spacing w:line="360" w:lineRule="auto"/>
        <w:ind w:right="480"/>
        <w:jc w:val="center"/>
        <w:rPr>
          <w:rFonts w:ascii="宋体" w:hAnsi="宋体"/>
          <w:b/>
          <w:bCs/>
          <w:sz w:val="24"/>
          <w:szCs w:val="24"/>
        </w:rPr>
      </w:pPr>
      <w:r>
        <w:rPr>
          <w:rFonts w:hint="eastAsia" w:ascii="宋体" w:hAnsi="宋体"/>
          <w:b/>
          <w:bCs/>
          <w:sz w:val="24"/>
          <w:szCs w:val="24"/>
        </w:rPr>
        <w:t xml:space="preserve">                              供应商签章：</w:t>
      </w:r>
    </w:p>
    <w:p>
      <w:pPr>
        <w:spacing w:line="360" w:lineRule="auto"/>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pPr>
        <w:pStyle w:val="6"/>
        <w:spacing w:before="0" w:after="0"/>
        <w:rPr>
          <w:sz w:val="24"/>
          <w:szCs w:val="24"/>
        </w:rPr>
      </w:pPr>
      <w:r>
        <w:rPr>
          <w:rFonts w:hint="eastAsia"/>
          <w:sz w:val="24"/>
          <w:szCs w:val="24"/>
        </w:rPr>
        <w:br w:type="page"/>
      </w:r>
    </w:p>
    <w:p>
      <w:pPr>
        <w:pStyle w:val="5"/>
        <w:spacing w:before="0" w:after="0" w:line="560" w:lineRule="exact"/>
        <w:rPr>
          <w:rFonts w:ascii="宋体" w:hAnsi="宋体" w:eastAsia="宋体" w:cs="宋体"/>
          <w:sz w:val="24"/>
          <w:szCs w:val="24"/>
        </w:rPr>
      </w:pPr>
      <w:bookmarkStart w:id="119" w:name="_Toc19848"/>
      <w:r>
        <w:rPr>
          <w:rFonts w:hint="eastAsia" w:ascii="宋体" w:hAnsi="宋体" w:eastAsia="宋体" w:cs="宋体"/>
          <w:sz w:val="24"/>
          <w:szCs w:val="24"/>
        </w:rPr>
        <w:t>附件</w:t>
      </w:r>
      <w:bookmarkEnd w:id="118"/>
      <w:r>
        <w:rPr>
          <w:rFonts w:hint="eastAsia" w:ascii="宋体" w:hAnsi="宋体" w:eastAsia="宋体" w:cs="宋体"/>
          <w:sz w:val="24"/>
          <w:szCs w:val="24"/>
        </w:rPr>
        <w:t>七</w:t>
      </w:r>
      <w:bookmarkEnd w:id="119"/>
    </w:p>
    <w:p>
      <w:pPr>
        <w:pStyle w:val="5"/>
        <w:spacing w:before="0" w:after="0" w:line="560" w:lineRule="exact"/>
        <w:jc w:val="center"/>
        <w:rPr>
          <w:rFonts w:ascii="宋体" w:hAnsi="宋体" w:eastAsia="宋体" w:cs="宋体"/>
          <w:sz w:val="24"/>
          <w:szCs w:val="24"/>
        </w:rPr>
      </w:pPr>
      <w:bookmarkStart w:id="120" w:name="_Toc26531"/>
      <w:bookmarkStart w:id="121" w:name="_Toc18625"/>
      <w:r>
        <w:rPr>
          <w:rFonts w:hint="eastAsia" w:ascii="宋体" w:hAnsi="宋体" w:eastAsia="宋体" w:cs="宋体"/>
          <w:sz w:val="24"/>
          <w:szCs w:val="24"/>
        </w:rPr>
        <w:t>相关服务承诺函</w:t>
      </w:r>
      <w:bookmarkEnd w:id="120"/>
      <w:bookmarkEnd w:id="121"/>
    </w:p>
    <w:p>
      <w:pPr>
        <w:jc w:val="center"/>
        <w:rPr>
          <w:rFonts w:ascii="宋体" w:hAnsi="宋体"/>
          <w:sz w:val="24"/>
          <w:szCs w:val="28"/>
        </w:rPr>
      </w:pPr>
    </w:p>
    <w:p>
      <w:pPr>
        <w:jc w:val="center"/>
        <w:rPr>
          <w:rFonts w:ascii="宋体" w:hAnsi="宋体"/>
          <w:sz w:val="24"/>
          <w:szCs w:val="28"/>
        </w:rPr>
      </w:pPr>
      <w:r>
        <w:rPr>
          <w:rFonts w:hint="eastAsia" w:ascii="宋体" w:hAnsi="宋体"/>
          <w:sz w:val="24"/>
          <w:szCs w:val="28"/>
        </w:rPr>
        <w:t>(供应商可自行制作格式)</w:t>
      </w:r>
    </w:p>
    <w:p/>
    <w:p/>
    <w:p>
      <w:pPr>
        <w:rPr>
          <w:rStyle w:val="43"/>
          <w:rFonts w:ascii="宋体" w:hAnsi="宋体" w:eastAsia="宋体" w:cs="宋体"/>
          <w:sz w:val="24"/>
          <w:szCs w:val="24"/>
        </w:rPr>
      </w:pPr>
      <w:bookmarkStart w:id="122" w:name="_Toc3177"/>
      <w:r>
        <w:rPr>
          <w:rStyle w:val="43"/>
          <w:rFonts w:hint="eastAsia" w:ascii="宋体" w:hAnsi="宋体" w:eastAsia="宋体" w:cs="宋体"/>
          <w:sz w:val="24"/>
          <w:szCs w:val="24"/>
        </w:rPr>
        <w:br w:type="page"/>
      </w:r>
    </w:p>
    <w:p>
      <w:pPr>
        <w:pStyle w:val="5"/>
        <w:spacing w:before="0" w:after="0" w:line="560" w:lineRule="exact"/>
        <w:rPr>
          <w:rFonts w:ascii="宋体" w:hAnsi="宋体" w:eastAsia="宋体" w:cs="宋体"/>
          <w:sz w:val="24"/>
          <w:szCs w:val="24"/>
        </w:rPr>
      </w:pPr>
      <w:bookmarkStart w:id="123" w:name="_Toc21692"/>
      <w:r>
        <w:rPr>
          <w:rFonts w:hint="eastAsia" w:ascii="宋体" w:hAnsi="宋体" w:eastAsia="宋体" w:cs="宋体"/>
          <w:sz w:val="24"/>
          <w:szCs w:val="24"/>
        </w:rPr>
        <w:t>附件八</w:t>
      </w:r>
      <w:bookmarkEnd w:id="123"/>
    </w:p>
    <w:bookmarkEnd w:id="122"/>
    <w:p>
      <w:pPr>
        <w:autoSpaceDE w:val="0"/>
        <w:spacing w:line="480" w:lineRule="exact"/>
        <w:ind w:right="104"/>
        <w:jc w:val="center"/>
        <w:rPr>
          <w:rFonts w:ascii="仿宋_GB2312" w:hAnsi="仿宋_GB2312"/>
          <w:sz w:val="28"/>
          <w:szCs w:val="28"/>
        </w:rPr>
      </w:pPr>
      <w:bookmarkStart w:id="124" w:name="_Toc4135"/>
      <w:r>
        <w:rPr>
          <w:rStyle w:val="43"/>
          <w:rFonts w:hint="eastAsia" w:ascii="宋体" w:hAnsi="宋体" w:eastAsia="宋体" w:cs="宋体"/>
          <w:bCs/>
          <w:kern w:val="2"/>
          <w:sz w:val="24"/>
          <w:szCs w:val="24"/>
        </w:rPr>
        <w:t>中小企业声明函</w:t>
      </w:r>
      <w:bookmarkEnd w:id="124"/>
    </w:p>
    <w:p>
      <w:pPr>
        <w:autoSpaceDE w:val="0"/>
        <w:spacing w:line="480" w:lineRule="exact"/>
        <w:rPr>
          <w:rFonts w:ascii="仿宋_GB2312" w:hAnsi="仿宋_GB2312"/>
          <w:sz w:val="28"/>
          <w:szCs w:val="28"/>
        </w:rPr>
      </w:pPr>
      <w:r>
        <w:rPr>
          <w:rFonts w:ascii="仿宋_GB2312" w:hAnsi="仿宋_GB2312"/>
          <w:sz w:val="28"/>
          <w:szCs w:val="28"/>
        </w:rPr>
        <w:t xml:space="preserve"> </w:t>
      </w:r>
    </w:p>
    <w:p>
      <w:pPr>
        <w:autoSpaceDE w:val="0"/>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 xml:space="preserve"> 采购活动 ，工程的施工单位全部为符合政策要求的中小企业（或者：服务全部由符合政策要求的中小企业承接）。相关企业（含联合体中的中小企业、签订分包意向协议的中小企业）的具体情况如下：</w:t>
      </w:r>
    </w:p>
    <w:p>
      <w:pPr>
        <w:autoSpaceDE w:val="0"/>
        <w:spacing w:line="500" w:lineRule="exact"/>
        <w:ind w:firstLine="480" w:firstLineChars="20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（投标的名称）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pPr>
        <w:autoSpaceDE w:val="0"/>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pPr>
        <w:autoSpaceDE w:val="0"/>
        <w:spacing w:line="500" w:lineRule="exact"/>
        <w:ind w:firstLine="480" w:firstLineChars="200"/>
        <w:rPr>
          <w:rFonts w:ascii="宋体" w:hAnsi="宋体" w:cs="宋体"/>
          <w:sz w:val="24"/>
          <w:szCs w:val="24"/>
        </w:rPr>
      </w:pPr>
      <w:r>
        <w:rPr>
          <w:rFonts w:hint="eastAsia" w:ascii="宋体" w:hAnsi="宋体" w:cs="宋体"/>
          <w:sz w:val="24"/>
          <w:szCs w:val="24"/>
        </w:rPr>
        <w:t>......</w:t>
      </w:r>
    </w:p>
    <w:p>
      <w:pPr>
        <w:pStyle w:val="3"/>
        <w:autoSpaceDE w:val="0"/>
        <w:spacing w:after="0"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pStyle w:val="3"/>
        <w:autoSpaceDE w:val="0"/>
        <w:spacing w:after="0" w:line="500" w:lineRule="exact"/>
        <w:ind w:firstLine="480" w:firstLineChars="200"/>
        <w:rPr>
          <w:rFonts w:ascii="宋体" w:hAnsi="宋体" w:cs="宋体"/>
          <w:bCs/>
          <w:sz w:val="24"/>
        </w:rPr>
      </w:pPr>
      <w:r>
        <w:rPr>
          <w:rFonts w:hint="eastAsia" w:ascii="宋体" w:hAnsi="宋体" w:cs="宋体"/>
          <w:sz w:val="24"/>
        </w:rPr>
        <w:t>本企业对上述声明内容的真实性负责。</w:t>
      </w:r>
      <w:r>
        <w:rPr>
          <w:rFonts w:hint="eastAsia" w:ascii="宋体" w:hAnsi="宋体" w:cs="宋体"/>
          <w:bCs/>
          <w:sz w:val="24"/>
        </w:rPr>
        <w:t>如有虚假，中标（成交）无效，谈判保证金不予退还，视情节给予参加政府采购资格限制等处罚。</w:t>
      </w:r>
    </w:p>
    <w:p>
      <w:pPr>
        <w:spacing w:line="480" w:lineRule="exact"/>
        <w:rPr>
          <w:rFonts w:ascii="宋体" w:hAnsi="宋体"/>
          <w:b/>
          <w:sz w:val="24"/>
          <w:szCs w:val="24"/>
        </w:rPr>
      </w:pPr>
    </w:p>
    <w:p>
      <w:pPr>
        <w:pStyle w:val="2"/>
        <w:ind w:firstLine="0"/>
        <w:rPr>
          <w:rFonts w:hint="eastAsia"/>
        </w:rPr>
      </w:pPr>
    </w:p>
    <w:p>
      <w:pPr>
        <w:pStyle w:val="2"/>
        <w:ind w:firstLine="0"/>
        <w:rPr>
          <w:rFonts w:hint="eastAsia"/>
        </w:rPr>
      </w:pPr>
    </w:p>
    <w:p>
      <w:pPr>
        <w:spacing w:line="480" w:lineRule="exact"/>
        <w:ind w:firstLine="5060" w:firstLineChars="2100"/>
        <w:rPr>
          <w:rFonts w:ascii="宋体"/>
          <w:b/>
          <w:sz w:val="24"/>
          <w:szCs w:val="24"/>
          <w:u w:val="single"/>
        </w:rPr>
      </w:pPr>
      <w:r>
        <w:rPr>
          <w:rFonts w:hint="eastAsia" w:ascii="宋体" w:hAnsi="宋体"/>
          <w:b/>
          <w:sz w:val="24"/>
          <w:szCs w:val="24"/>
        </w:rPr>
        <w:t>供应商签章：</w:t>
      </w:r>
      <w:r>
        <w:rPr>
          <w:rFonts w:ascii="宋体" w:hAnsi="宋体"/>
          <w:b/>
          <w:sz w:val="24"/>
          <w:szCs w:val="24"/>
          <w:u w:val="single"/>
        </w:rPr>
        <w:t xml:space="preserve">              </w:t>
      </w:r>
    </w:p>
    <w:p>
      <w:pPr>
        <w:pStyle w:val="2"/>
        <w:ind w:firstLine="5180" w:firstLineChars="2150"/>
        <w:rPr>
          <w:rFonts w:ascii="宋体" w:hAnsi="宋体" w:cs="宋体"/>
          <w:szCs w:val="24"/>
        </w:rPr>
      </w:pPr>
      <w:r>
        <w:rPr>
          <w:rFonts w:hint="eastAsia" w:ascii="宋体" w:hAnsi="宋体"/>
          <w:b/>
          <w:szCs w:val="24"/>
        </w:rPr>
        <w:t xml:space="preserve">日 </w:t>
      </w:r>
      <w:r>
        <w:rPr>
          <w:rFonts w:ascii="宋体" w:hAnsi="宋体"/>
          <w:b/>
          <w:szCs w:val="24"/>
        </w:rPr>
        <w:t xml:space="preserve">  </w:t>
      </w:r>
      <w:r>
        <w:rPr>
          <w:rFonts w:hint="eastAsia" w:ascii="宋体" w:hAnsi="宋体"/>
          <w:b/>
          <w:szCs w:val="24"/>
        </w:rPr>
        <w:t xml:space="preserve"> 期：</w:t>
      </w:r>
    </w:p>
    <w:p>
      <w:pPr>
        <w:pStyle w:val="2"/>
        <w:rPr>
          <w:rFonts w:hint="eastAsia"/>
        </w:rPr>
      </w:pPr>
    </w:p>
    <w:p>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1、从业人员、营业收入、资产总额填报上一年度数据，无上一年度数据的新成立企业可不填报。</w:t>
      </w:r>
    </w:p>
    <w:p>
      <w:pPr>
        <w:pStyle w:val="2"/>
        <w:spacing w:after="0" w:line="500" w:lineRule="exact"/>
        <w:ind w:firstLine="480" w:firstLineChars="200"/>
      </w:pPr>
      <w:r>
        <w:rPr>
          <w:rFonts w:hint="eastAsia"/>
        </w:rPr>
        <w:t>2、企业划型标准按照《关于印发中小企业划型标准规定的通知》（工信部联企业〔2011〕300号）规定执行。</w:t>
      </w:r>
    </w:p>
    <w:p>
      <w:pP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rPr>
          <w:rFonts w:hint="eastAsia"/>
        </w:rPr>
      </w:pPr>
      <w:r>
        <w:rPr>
          <w:rFonts w:hint="eastAsia"/>
        </w:rPr>
        <w:t xml:space="preserve"> </w:t>
      </w:r>
      <w:r>
        <w:t xml:space="preserve">                                 </w:t>
      </w:r>
    </w:p>
    <w:p>
      <w:pPr>
        <w:spacing w:line="480" w:lineRule="exact"/>
        <w:jc w:val="center"/>
        <w:rPr>
          <w:rFonts w:ascii="宋体" w:hAnsi="宋体"/>
          <w:b/>
          <w:bCs/>
          <w:sz w:val="24"/>
          <w:szCs w:val="24"/>
        </w:rPr>
      </w:pPr>
      <w:r>
        <w:rPr>
          <w:rFonts w:hint="eastAsia" w:ascii="宋体" w:hAnsi="宋体"/>
          <w:b/>
          <w:bCs/>
          <w:sz w:val="24"/>
          <w:szCs w:val="24"/>
        </w:rPr>
        <w:t>残疾人福利性单位声明函</w:t>
      </w:r>
    </w:p>
    <w:p>
      <w:pPr>
        <w:pStyle w:val="17"/>
        <w:spacing w:line="480" w:lineRule="exact"/>
        <w:jc w:val="center"/>
        <w:rPr>
          <w:rFonts w:ascii="宋体" w:hAnsi="宋体" w:eastAsia="宋体" w:cs="宋体"/>
          <w:bCs/>
          <w:sz w:val="24"/>
          <w:szCs w:val="24"/>
        </w:rPr>
      </w:pPr>
      <w:r>
        <w:rPr>
          <w:rFonts w:hint="eastAsia" w:ascii="宋体" w:hAnsi="宋体" w:eastAsia="宋体" w:cs="宋体"/>
          <w:bCs/>
          <w:sz w:val="24"/>
          <w:szCs w:val="24"/>
        </w:rPr>
        <w:t>（非残疾人福利性单位不需此件）</w:t>
      </w:r>
    </w:p>
    <w:p>
      <w:pPr>
        <w:spacing w:line="480" w:lineRule="exact"/>
      </w:pPr>
    </w:p>
    <w:p>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Cs/>
          <w:sz w:val="24"/>
          <w:szCs w:val="24"/>
          <w:u w:val="single"/>
        </w:rPr>
        <w:t xml:space="preserve">     </w:t>
      </w:r>
      <w:r>
        <w:rPr>
          <w:rFonts w:hint="eastAsia" w:ascii="宋体" w:hAnsi="宋体"/>
          <w:bCs/>
          <w:sz w:val="24"/>
          <w:szCs w:val="24"/>
          <w:lang w:val="zh-CN"/>
        </w:rPr>
        <w:t>项目（项目编号：</w:t>
      </w:r>
      <w:r>
        <w:rPr>
          <w:rFonts w:hint="eastAsia" w:ascii="宋体" w:hAnsi="宋体"/>
          <w:bCs/>
          <w:sz w:val="24"/>
          <w:szCs w:val="24"/>
          <w:u w:val="single"/>
        </w:rPr>
        <w:t xml:space="preserve">     </w:t>
      </w:r>
      <w:r>
        <w:rPr>
          <w:rFonts w:hint="eastAsia" w:ascii="宋体" w:hAnsi="宋体"/>
          <w:bCs/>
          <w:sz w:val="24"/>
          <w:szCs w:val="24"/>
          <w:lang w:val="zh-CN"/>
        </w:rPr>
        <w:t>）采购活动由本单位提供服务。</w:t>
      </w:r>
    </w:p>
    <w:p>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本单位对上述声明的真实性负责。如有虚假，将依法承担相应责任。</w:t>
      </w:r>
    </w:p>
    <w:p>
      <w:pPr>
        <w:spacing w:line="480" w:lineRule="exact"/>
        <w:rPr>
          <w:rFonts w:ascii="宋体" w:hAnsi="宋体"/>
          <w:bCs/>
          <w:sz w:val="24"/>
          <w:szCs w:val="24"/>
        </w:rPr>
      </w:pPr>
    </w:p>
    <w:p>
      <w:pPr>
        <w:pStyle w:val="2"/>
        <w:ind w:firstLine="0"/>
        <w:rPr>
          <w:rFonts w:hint="eastAsia"/>
        </w:rPr>
      </w:pPr>
    </w:p>
    <w:p>
      <w:pPr>
        <w:pStyle w:val="2"/>
        <w:ind w:firstLine="0"/>
        <w:rPr>
          <w:rFonts w:hint="eastAsia"/>
        </w:rPr>
      </w:pPr>
    </w:p>
    <w:p>
      <w:pPr>
        <w:spacing w:line="480" w:lineRule="exact"/>
        <w:ind w:firstLine="5060" w:firstLineChars="2100"/>
        <w:rPr>
          <w:rFonts w:ascii="宋体"/>
          <w:b/>
          <w:sz w:val="24"/>
          <w:szCs w:val="24"/>
          <w:u w:val="single"/>
        </w:rPr>
      </w:pPr>
      <w:r>
        <w:rPr>
          <w:rFonts w:hint="eastAsia" w:ascii="宋体" w:hAnsi="宋体"/>
          <w:b/>
          <w:sz w:val="24"/>
          <w:szCs w:val="24"/>
        </w:rPr>
        <w:t>供应商签章：</w:t>
      </w:r>
      <w:r>
        <w:rPr>
          <w:rFonts w:ascii="宋体" w:hAnsi="宋体"/>
          <w:b/>
          <w:sz w:val="24"/>
          <w:szCs w:val="24"/>
          <w:u w:val="single"/>
        </w:rPr>
        <w:t xml:space="preserve">              </w:t>
      </w:r>
    </w:p>
    <w:p>
      <w:pPr>
        <w:tabs>
          <w:tab w:val="left" w:pos="4620"/>
        </w:tabs>
        <w:spacing w:line="480" w:lineRule="exact"/>
        <w:ind w:firstLine="5060" w:firstLineChars="2100"/>
        <w:rPr>
          <w:rFonts w:ascii="宋体" w:hAnsi="宋体"/>
          <w:b/>
          <w:bCs/>
          <w:sz w:val="24"/>
          <w:szCs w:val="24"/>
        </w:rPr>
      </w:pPr>
      <w:r>
        <w:rPr>
          <w:rFonts w:hint="eastAsia" w:ascii="宋体" w:hAnsi="宋体"/>
          <w:b/>
          <w:sz w:val="24"/>
          <w:szCs w:val="24"/>
        </w:rPr>
        <w:t xml:space="preserve">日 </w:t>
      </w:r>
      <w:r>
        <w:rPr>
          <w:rFonts w:ascii="宋体" w:hAnsi="宋体"/>
          <w:b/>
          <w:sz w:val="24"/>
          <w:szCs w:val="24"/>
        </w:rPr>
        <w:t xml:space="preserve">  </w:t>
      </w:r>
      <w:r>
        <w:rPr>
          <w:rFonts w:hint="eastAsia" w:ascii="宋体" w:hAnsi="宋体"/>
          <w:b/>
          <w:sz w:val="24"/>
          <w:szCs w:val="24"/>
        </w:rPr>
        <w:t xml:space="preserve"> 期：</w:t>
      </w:r>
      <w:r>
        <w:rPr>
          <w:rFonts w:ascii="宋体" w:hAnsi="宋体"/>
          <w:b/>
          <w:sz w:val="24"/>
          <w:szCs w:val="24"/>
          <w:u w:val="single"/>
        </w:rPr>
        <w:t xml:space="preserve">                     </w:t>
      </w:r>
    </w:p>
    <w:p>
      <w:pPr>
        <w:rPr>
          <w:rFonts w:ascii="宋体" w:hAnsi="宋体" w:cs="宋体"/>
          <w:sz w:val="24"/>
          <w:szCs w:val="24"/>
        </w:rPr>
      </w:pPr>
      <w:r>
        <w:rPr>
          <w:rFonts w:hint="eastAsia" w:ascii="宋体" w:hAnsi="宋体" w:cs="宋体"/>
          <w:sz w:val="24"/>
          <w:szCs w:val="24"/>
        </w:rPr>
        <w:br w:type="page"/>
      </w:r>
    </w:p>
    <w:p>
      <w:pPr>
        <w:pStyle w:val="5"/>
        <w:spacing w:before="0" w:after="0" w:line="560" w:lineRule="exact"/>
        <w:rPr>
          <w:rFonts w:ascii="宋体" w:hAnsi="宋体" w:eastAsia="宋体" w:cs="宋体"/>
          <w:sz w:val="24"/>
          <w:szCs w:val="24"/>
        </w:rPr>
      </w:pPr>
      <w:bookmarkStart w:id="125" w:name="_Toc30451"/>
      <w:bookmarkStart w:id="126" w:name="_Toc23763"/>
      <w:r>
        <w:rPr>
          <w:rFonts w:hint="eastAsia" w:ascii="宋体" w:hAnsi="宋体" w:eastAsia="宋体" w:cs="宋体"/>
          <w:sz w:val="24"/>
          <w:szCs w:val="24"/>
        </w:rPr>
        <w:t>附件九</w:t>
      </w:r>
      <w:bookmarkEnd w:id="125"/>
    </w:p>
    <w:bookmarkEnd w:id="126"/>
    <w:p>
      <w:pPr>
        <w:pStyle w:val="15"/>
        <w:jc w:val="center"/>
        <w:rPr>
          <w:rFonts w:hAnsi="宋体" w:cs="宋体"/>
          <w:b/>
          <w:color w:val="000000"/>
          <w:sz w:val="28"/>
          <w:szCs w:val="28"/>
        </w:rPr>
      </w:pPr>
      <w:r>
        <w:rPr>
          <w:rFonts w:hint="eastAsia" w:hAnsi="宋体" w:cs="宋体"/>
          <w:b/>
          <w:color w:val="000000"/>
          <w:sz w:val="28"/>
          <w:szCs w:val="28"/>
        </w:rPr>
        <w:t>第二轮报价表</w:t>
      </w:r>
    </w:p>
    <w:p>
      <w:pPr>
        <w:pStyle w:val="15"/>
        <w:rPr>
          <w:rFonts w:hAnsi="宋体" w:cs="宋体"/>
          <w:b/>
          <w:color w:val="000000"/>
          <w:sz w:val="28"/>
          <w:szCs w:val="28"/>
        </w:rPr>
      </w:pPr>
    </w:p>
    <w:p>
      <w:pPr>
        <w:pStyle w:val="30"/>
        <w:ind w:firstLine="138" w:firstLineChars="49"/>
        <w:rPr>
          <w:rFonts w:ascii="宋体" w:hAnsi="宋体" w:eastAsia="宋体" w:cs="宋体"/>
          <w:color w:val="000000"/>
          <w:szCs w:val="24"/>
          <w:lang w:val="en-GB"/>
        </w:rPr>
      </w:pPr>
      <w:r>
        <w:rPr>
          <w:rFonts w:hint="eastAsia" w:ascii="宋体" w:hAnsi="宋体" w:eastAsia="宋体" w:cs="宋体"/>
          <w:color w:val="000000"/>
          <w:szCs w:val="24"/>
        </w:rPr>
        <w:t>供应商名称：</w:t>
      </w:r>
    </w:p>
    <w:tbl>
      <w:tblPr>
        <w:tblStyle w:val="3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234" w:type="dxa"/>
            <w:tcBorders>
              <w:top w:val="double" w:color="auto" w:sz="4" w:space="0"/>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项目名称</w:t>
            </w:r>
          </w:p>
        </w:tc>
        <w:tc>
          <w:tcPr>
            <w:tcW w:w="6486" w:type="dxa"/>
            <w:tcBorders>
              <w:top w:val="double" w:color="auto" w:sz="4" w:space="0"/>
              <w:right w:val="double" w:color="auto" w:sz="4" w:space="0"/>
            </w:tcBorders>
            <w:vAlign w:val="center"/>
          </w:tcPr>
          <w:p>
            <w:pP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234" w:type="dxa"/>
            <w:tcBorders>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采购编号</w:t>
            </w:r>
          </w:p>
        </w:tc>
        <w:tc>
          <w:tcPr>
            <w:tcW w:w="6486" w:type="dxa"/>
            <w:tcBorders>
              <w:right w:val="double" w:color="auto" w:sz="4" w:space="0"/>
            </w:tcBorders>
            <w:vAlign w:val="center"/>
          </w:tcPr>
          <w:p>
            <w:pP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234" w:type="dxa"/>
            <w:tcBorders>
              <w:left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报价</w:t>
            </w:r>
          </w:p>
        </w:tc>
        <w:tc>
          <w:tcPr>
            <w:tcW w:w="6486" w:type="dxa"/>
            <w:tcBorders>
              <w:right w:val="double" w:color="auto" w:sz="4" w:space="0"/>
            </w:tcBorders>
            <w:vAlign w:val="center"/>
          </w:tcPr>
          <w:p>
            <w:pPr>
              <w:rPr>
                <w:rFonts w:ascii="宋体" w:cs="宋体"/>
                <w:color w:val="000000"/>
                <w:sz w:val="24"/>
                <w:szCs w:val="24"/>
              </w:rPr>
            </w:pPr>
            <w:r>
              <w:rPr>
                <w:rFonts w:hint="eastAsia" w:ascii="宋体" w:cs="宋体"/>
                <w:color w:val="000000"/>
                <w:sz w:val="24"/>
                <w:szCs w:val="24"/>
              </w:rPr>
              <w:t>大写：      /年度</w:t>
            </w:r>
          </w:p>
          <w:p>
            <w:pPr>
              <w:pStyle w:val="2"/>
              <w:ind w:firstLine="0"/>
              <w:rPr>
                <w:sz w:val="21"/>
                <w:szCs w:val="24"/>
              </w:rPr>
            </w:pPr>
            <w:r>
              <w:rPr>
                <w:rFonts w:hint="eastAsia" w:ascii="宋体" w:cs="宋体"/>
                <w:color w:val="000000"/>
                <w:szCs w:val="24"/>
              </w:rPr>
              <w:t>小写：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2234" w:type="dxa"/>
            <w:tcBorders>
              <w:left w:val="double" w:color="auto" w:sz="4" w:space="0"/>
              <w:bottom w:val="double" w:color="auto" w:sz="4" w:space="0"/>
            </w:tcBorders>
            <w:vAlign w:val="center"/>
          </w:tcPr>
          <w:p>
            <w:pPr>
              <w:jc w:val="center"/>
              <w:rPr>
                <w:rFonts w:ascii="宋体" w:cs="宋体"/>
                <w:color w:val="000000"/>
                <w:sz w:val="24"/>
                <w:szCs w:val="24"/>
              </w:rPr>
            </w:pPr>
            <w:r>
              <w:rPr>
                <w:rFonts w:hint="eastAsia" w:ascii="宋体" w:hAnsi="宋体" w:cs="宋体"/>
                <w:color w:val="000000"/>
                <w:sz w:val="24"/>
                <w:szCs w:val="24"/>
              </w:rPr>
              <w:t>备注</w:t>
            </w:r>
          </w:p>
        </w:tc>
        <w:tc>
          <w:tcPr>
            <w:tcW w:w="6486" w:type="dxa"/>
            <w:tcBorders>
              <w:bottom w:val="double" w:color="auto" w:sz="4" w:space="0"/>
              <w:right w:val="double" w:color="auto" w:sz="4" w:space="0"/>
            </w:tcBorders>
            <w:vAlign w:val="center"/>
          </w:tcPr>
          <w:p>
            <w:pPr>
              <w:rPr>
                <w:rFonts w:ascii="宋体" w:cs="宋体"/>
                <w:color w:val="000000"/>
                <w:sz w:val="24"/>
                <w:szCs w:val="24"/>
              </w:rPr>
            </w:pPr>
            <w:r>
              <w:rPr>
                <w:rFonts w:hint="eastAsia" w:ascii="宋体" w:cs="宋体"/>
                <w:color w:val="000000"/>
                <w:sz w:val="24"/>
                <w:szCs w:val="24"/>
              </w:rPr>
              <w:t>服务期</w:t>
            </w:r>
            <w:r>
              <w:rPr>
                <w:rFonts w:hint="eastAsia" w:ascii="宋体" w:cs="宋体"/>
                <w:color w:val="000000"/>
                <w:sz w:val="24"/>
                <w:szCs w:val="24"/>
                <w:lang w:val="en-US" w:eastAsia="zh-CN"/>
              </w:rPr>
              <w:t>一</w:t>
            </w:r>
            <w:r>
              <w:rPr>
                <w:rFonts w:hint="eastAsia" w:ascii="宋体" w:cs="宋体"/>
                <w:color w:val="000000"/>
                <w:sz w:val="24"/>
                <w:szCs w:val="24"/>
              </w:rPr>
              <w:t>年</w:t>
            </w:r>
          </w:p>
        </w:tc>
      </w:tr>
    </w:tbl>
    <w:p>
      <w:pPr>
        <w:ind w:firstLine="118" w:firstLineChars="49"/>
        <w:rPr>
          <w:rFonts w:ascii="宋体" w:hAnsi="宋体" w:cs="宋体"/>
          <w:b/>
          <w:color w:val="000000"/>
          <w:sz w:val="24"/>
          <w:szCs w:val="24"/>
        </w:rPr>
      </w:pPr>
      <w:r>
        <w:rPr>
          <w:rFonts w:hint="eastAsia" w:ascii="宋体" w:hAnsi="宋体" w:cs="宋体"/>
          <w:b/>
          <w:color w:val="000000"/>
          <w:sz w:val="24"/>
          <w:szCs w:val="24"/>
        </w:rPr>
        <w:t>注：各供应商单独备足空白“二轮报价表”并加盖单位公章，用于第二次报价时填写，请供应商自行准备多份，用于后续报价，第二轮报价及后续报价不得高于第一轮报价，单价根据最终报价等比例下调</w:t>
      </w:r>
    </w:p>
    <w:p>
      <w:pPr>
        <w:rPr>
          <w:rFonts w:hint="eastAsia" w:ascii="宋体" w:hAnsi="宋体" w:cs="宋体"/>
          <w:b/>
          <w:color w:val="000000"/>
          <w:sz w:val="24"/>
          <w:szCs w:val="24"/>
        </w:rPr>
      </w:pPr>
    </w:p>
    <w:p>
      <w:pPr>
        <w:pStyle w:val="2"/>
        <w:ind w:firstLine="0"/>
        <w:rPr>
          <w:rFonts w:hint="eastAsia"/>
        </w:rPr>
      </w:pPr>
    </w:p>
    <w:p>
      <w:pPr>
        <w:pStyle w:val="2"/>
        <w:ind w:firstLine="0"/>
        <w:rPr>
          <w:rFonts w:hint="eastAsia"/>
        </w:rPr>
      </w:pPr>
    </w:p>
    <w:p>
      <w:pPr>
        <w:spacing w:line="360" w:lineRule="auto"/>
        <w:ind w:firstLine="4245" w:firstLineChars="1762"/>
        <w:rPr>
          <w:rFonts w:hint="eastAsia" w:ascii="宋体" w:hAnsi="宋体"/>
          <w:b/>
          <w:bCs/>
          <w:sz w:val="24"/>
          <w:szCs w:val="24"/>
        </w:rPr>
      </w:pPr>
      <w:r>
        <w:rPr>
          <w:rFonts w:hint="eastAsia" w:ascii="宋体" w:hAnsi="宋体"/>
          <w:b/>
          <w:bCs/>
          <w:sz w:val="24"/>
          <w:szCs w:val="24"/>
        </w:rPr>
        <w:t>供应商单位名称：（公章）</w:t>
      </w:r>
    </w:p>
    <w:p>
      <w:pPr>
        <w:spacing w:line="360" w:lineRule="auto"/>
        <w:ind w:firstLine="4245" w:firstLineChars="1762"/>
        <w:rPr>
          <w:rFonts w:hint="eastAsia" w:ascii="宋体" w:hAnsi="宋体"/>
          <w:b/>
          <w:bCs/>
          <w:sz w:val="24"/>
          <w:szCs w:val="24"/>
        </w:rPr>
      </w:pPr>
    </w:p>
    <w:p>
      <w:pPr>
        <w:spacing w:line="360" w:lineRule="auto"/>
        <w:ind w:firstLine="4245" w:firstLineChars="1762"/>
        <w:rPr>
          <w:rFonts w:hint="eastAsia" w:ascii="宋体" w:hAnsi="宋体"/>
          <w:b/>
          <w:bCs/>
          <w:sz w:val="24"/>
          <w:szCs w:val="24"/>
        </w:rPr>
      </w:pPr>
      <w:r>
        <w:rPr>
          <w:rFonts w:hint="eastAsia" w:ascii="宋体" w:hAnsi="宋体"/>
          <w:b/>
          <w:bCs/>
          <w:sz w:val="24"/>
          <w:szCs w:val="24"/>
        </w:rPr>
        <w:t>授权代表姓名（签字）：</w:t>
      </w:r>
    </w:p>
    <w:p>
      <w:pPr>
        <w:spacing w:line="360" w:lineRule="auto"/>
        <w:ind w:firstLine="4245" w:firstLineChars="1762"/>
        <w:rPr>
          <w:rFonts w:hint="eastAsia" w:ascii="宋体" w:hAnsi="宋体"/>
          <w:b/>
          <w:bCs/>
          <w:sz w:val="24"/>
          <w:szCs w:val="24"/>
        </w:rPr>
      </w:pPr>
    </w:p>
    <w:p>
      <w:pPr>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pPr>
        <w:jc w:val="center"/>
        <w:rPr>
          <w:rFonts w:ascii="宋体" w:hAnsi="宋体"/>
          <w:sz w:val="24"/>
          <w:szCs w:val="24"/>
        </w:rPr>
      </w:pPr>
      <w:r>
        <w:rPr>
          <w:rFonts w:hint="eastAsia" w:ascii="宋体" w:hAnsi="宋体"/>
          <w:sz w:val="24"/>
          <w:szCs w:val="24"/>
        </w:rPr>
        <w:br w:type="page"/>
      </w:r>
    </w:p>
    <w:p>
      <w:pPr>
        <w:pStyle w:val="5"/>
        <w:spacing w:before="0" w:after="0" w:line="560" w:lineRule="exact"/>
        <w:jc w:val="left"/>
        <w:rPr>
          <w:rFonts w:hint="eastAsia" w:ascii="宋体" w:hAnsi="宋体" w:eastAsia="宋体" w:cs="宋体"/>
          <w:b/>
          <w:kern w:val="0"/>
          <w:sz w:val="24"/>
          <w:szCs w:val="24"/>
          <w:lang w:val="en-US" w:eastAsia="zh-CN" w:bidi="ar-SA"/>
        </w:rPr>
      </w:pPr>
      <w:bookmarkStart w:id="127" w:name="_Toc13301"/>
      <w:r>
        <w:rPr>
          <w:rFonts w:hint="eastAsia" w:ascii="宋体" w:hAnsi="宋体" w:eastAsia="宋体" w:cs="宋体"/>
          <w:sz w:val="24"/>
          <w:szCs w:val="24"/>
        </w:rPr>
        <w:t>附件十</w:t>
      </w:r>
      <w:bookmarkEnd w:id="127"/>
      <w:r>
        <w:rPr>
          <w:rFonts w:hint="eastAsia" w:ascii="宋体" w:hAnsi="宋体" w:eastAsia="宋体" w:cs="宋体"/>
          <w:sz w:val="24"/>
          <w:szCs w:val="24"/>
          <w:lang w:val="en-US" w:eastAsia="zh-CN"/>
        </w:rPr>
        <w:t xml:space="preserve">                    </w:t>
      </w:r>
      <w:r>
        <w:rPr>
          <w:rFonts w:hint="eastAsia" w:ascii="宋体" w:hAnsi="宋体" w:eastAsia="宋体" w:cs="宋体"/>
          <w:b/>
          <w:kern w:val="0"/>
          <w:sz w:val="24"/>
          <w:szCs w:val="24"/>
          <w:lang w:val="en-US" w:eastAsia="zh-CN" w:bidi="ar-SA"/>
        </w:rPr>
        <w:t>日常维护人员信息登记表</w:t>
      </w:r>
    </w:p>
    <w:p>
      <w:pPr>
        <w:jc w:val="center"/>
        <w:rPr>
          <w:rFonts w:hint="default"/>
          <w:b w:val="0"/>
          <w:bCs/>
          <w:lang w:val="en-US" w:eastAsia="zh-CN"/>
        </w:rPr>
      </w:pPr>
      <w:r>
        <w:rPr>
          <w:rFonts w:hint="eastAsia" w:ascii="宋体" w:hAnsi="宋体" w:cs="宋体"/>
          <w:b w:val="0"/>
          <w:bCs/>
          <w:kern w:val="0"/>
          <w:sz w:val="24"/>
          <w:szCs w:val="24"/>
          <w:lang w:val="en-US" w:eastAsia="zh-CN" w:bidi="ar-SA"/>
        </w:rPr>
        <w:t>（供应商可自拟表格格式）</w:t>
      </w:r>
    </w:p>
    <w:p/>
    <w:tbl>
      <w:tblPr>
        <w:tblStyle w:val="32"/>
        <w:tblW w:w="92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399"/>
        <w:gridCol w:w="973"/>
        <w:gridCol w:w="1216"/>
        <w:gridCol w:w="1517"/>
        <w:gridCol w:w="1954"/>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所属单位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是否具有专业技术证书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是否已购买社会保险或其他保险</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5"/>
        <w:spacing w:before="0" w:after="0" w:line="560" w:lineRule="exact"/>
        <w:rPr>
          <w:rFonts w:hint="default" w:eastAsia="宋体"/>
          <w:lang w:val="en-US" w:eastAsia="zh-CN"/>
        </w:rPr>
      </w:pPr>
      <w:r>
        <w:rPr>
          <w:rFonts w:hint="eastAsia" w:ascii="宋体" w:hAnsi="宋体" w:eastAsia="宋体" w:cs="宋体"/>
          <w:b/>
          <w:kern w:val="0"/>
          <w:sz w:val="24"/>
          <w:szCs w:val="24"/>
          <w:lang w:val="en-US" w:eastAsia="zh-CN" w:bidi="ar-SA"/>
        </w:rPr>
        <w:t>附件十一                      有关证明文件</w:t>
      </w:r>
    </w:p>
    <w:p/>
    <w:p>
      <w:pPr>
        <w:spacing w:line="560" w:lineRule="exact"/>
        <w:ind w:firstLine="560" w:firstLineChars="200"/>
        <w:jc w:val="left"/>
        <w:rPr>
          <w:rFonts w:hint="eastAsia" w:ascii="宋体" w:hAnsi="宋体"/>
          <w:sz w:val="28"/>
          <w:szCs w:val="28"/>
        </w:rPr>
      </w:pPr>
      <w:r>
        <w:rPr>
          <w:rFonts w:hint="eastAsia" w:ascii="宋体" w:hAnsi="宋体"/>
          <w:sz w:val="28"/>
          <w:szCs w:val="28"/>
        </w:rPr>
        <w:t>谈判响应文件里提供符合竞争性谈判公告、采购需求规定的相关</w:t>
      </w:r>
      <w:r>
        <w:rPr>
          <w:rFonts w:hint="eastAsia" w:ascii="宋体" w:hAnsi="宋体"/>
          <w:sz w:val="28"/>
          <w:szCs w:val="28"/>
          <w:lang w:val="en-US" w:eastAsia="zh-CN"/>
        </w:rPr>
        <w:t>企业驻地证明，维修人员证书，企业维护业绩，维修服务方案，维修服务承诺</w:t>
      </w:r>
      <w:r>
        <w:rPr>
          <w:rFonts w:hint="eastAsia" w:ascii="宋体" w:hAnsi="宋体"/>
          <w:sz w:val="28"/>
          <w:szCs w:val="28"/>
        </w:rPr>
        <w:t>等加盖谈判单位公章的复印件或扫描件。</w:t>
      </w:r>
    </w:p>
    <w:p>
      <w:pPr>
        <w:pStyle w:val="2"/>
        <w:ind w:left="0" w:leftChars="0" w:firstLine="0" w:firstLineChars="0"/>
        <w:rPr>
          <w:rFonts w:hint="default" w:ascii="宋体" w:hAnsi="宋体" w:eastAsia="宋体" w:cs="宋体"/>
          <w:b/>
          <w:kern w:val="0"/>
          <w:sz w:val="24"/>
          <w:szCs w:val="24"/>
          <w:lang w:val="en-US" w:eastAsia="zh-CN" w:bidi="ar-SA"/>
        </w:rPr>
      </w:pPr>
    </w:p>
    <w:p>
      <w:pPr>
        <w:rPr>
          <w:rFonts w:ascii="宋体" w:hAnsi="宋体" w:cs="宋体"/>
          <w:bCs/>
          <w:sz w:val="24"/>
          <w:szCs w:val="24"/>
        </w:rPr>
      </w:pPr>
    </w:p>
    <w:sectPr>
      <w:headerReference r:id="rId20" w:type="default"/>
      <w:footerReference r:id="rId22" w:type="default"/>
      <w:headerReference r:id="rId21" w:type="even"/>
      <w:footerReference r:id="rId23" w:type="even"/>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0000000000000000000"/>
    <w:charset w:val="81"/>
    <w:family w:val="modern"/>
    <w:pitch w:val="default"/>
    <w:sig w:usb0="00000000" w:usb1="00000000" w:usb2="00000030" w:usb3="00000000" w:csb0="000800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spacing w:line="220" w:lineRule="auto"/>
      <w:ind w:left="3323"/>
      <w:rPr>
        <w:rFonts w:ascii="宋体" w:hAnsi="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25</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spacing w:line="220" w:lineRule="auto"/>
      <w:ind w:left="3323"/>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407"/>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g5isoBAACa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sg5isoBAACaAwAADgAAAAAAAAABACAAAAAeAQAAZHJzL2Uyb0Rv&#10;Yy54bWxQSwUGAAAAAAYABgBZAQAAWgU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p>
    <w:pPr>
      <w:spacing w:line="220" w:lineRule="auto"/>
      <w:ind w:left="3323"/>
      <w:rPr>
        <w:rFonts w:ascii="宋体" w:hAnsi="宋体" w:cs="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23</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 </w:t>
                          </w:r>
                          <w:r>
                            <w:fldChar w:fldCharType="begin"/>
                          </w:r>
                          <w:r>
                            <w:instrText xml:space="preserve"> PAGE  \* MERGEFORMAT </w:instrText>
                          </w:r>
                          <w:r>
                            <w:fldChar w:fldCharType="separate"/>
                          </w:r>
                          <w:r>
                            <w:t>24</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p>
    <w:pPr>
      <w:pStyle w:val="21"/>
    </w:pPr>
    <w:r>
      <w:rPr>
        <w:rFonts w:hint="eastAsia"/>
      </w:rPr>
      <w:t>六安市儿童医院空调系统维保项目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end"/>
    </w:r>
  </w:p>
  <w:p>
    <w:pPr>
      <w:pStyle w:val="2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六安市儿童医院空调系统维保项目</w:t>
    </w: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tabs>
        <w:tab w:val="left" w:pos="8460"/>
        <w:tab w:val="left" w:pos="9180"/>
        <w:tab w:val="clear" w:pos="4153"/>
        <w:tab w:val="clear" w:pos="8306"/>
      </w:tabs>
      <w:ind w:right="360"/>
    </w:pPr>
    <w:r>
      <w:rPr>
        <w:rFonts w:hint="eastAsia"/>
      </w:rPr>
      <w:t>六安市儿童医院空调系统维保项目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50A625B"/>
    <w:multiLevelType w:val="singleLevel"/>
    <w:tmpl w:val="750A625B"/>
    <w:lvl w:ilvl="0" w:tentative="0">
      <w:start w:val="1"/>
      <w:numFmt w:val="decimal"/>
      <w:suff w:val="nothing"/>
      <w:lvlText w:val="%1、"/>
      <w:lvlJc w:val="left"/>
      <w:pPr>
        <w:ind w:left="879" w:firstLine="0"/>
      </w:pPr>
    </w:lvl>
  </w:abstractNum>
  <w:abstractNum w:abstractNumId="3">
    <w:nsid w:val="7740CD31"/>
    <w:multiLevelType w:val="singleLevel"/>
    <w:tmpl w:val="7740CD31"/>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OTg5YzNjMmQwNTIxMjU0NGQwYTk0MDljODdjOWUifQ=="/>
  </w:docVars>
  <w:rsids>
    <w:rsidRoot w:val="002D677B"/>
    <w:rsid w:val="00004421"/>
    <w:rsid w:val="000145D1"/>
    <w:rsid w:val="00015C71"/>
    <w:rsid w:val="00017F4E"/>
    <w:rsid w:val="00042454"/>
    <w:rsid w:val="00042A32"/>
    <w:rsid w:val="00047B18"/>
    <w:rsid w:val="000512E3"/>
    <w:rsid w:val="00055355"/>
    <w:rsid w:val="00057B34"/>
    <w:rsid w:val="00066BCF"/>
    <w:rsid w:val="00077908"/>
    <w:rsid w:val="00083A3D"/>
    <w:rsid w:val="00085013"/>
    <w:rsid w:val="0008734A"/>
    <w:rsid w:val="00091912"/>
    <w:rsid w:val="00092365"/>
    <w:rsid w:val="00095459"/>
    <w:rsid w:val="000972C6"/>
    <w:rsid w:val="000A3D75"/>
    <w:rsid w:val="000A6C92"/>
    <w:rsid w:val="000B42EF"/>
    <w:rsid w:val="000D5884"/>
    <w:rsid w:val="000E103D"/>
    <w:rsid w:val="0010048A"/>
    <w:rsid w:val="00111E06"/>
    <w:rsid w:val="00112CF3"/>
    <w:rsid w:val="00122307"/>
    <w:rsid w:val="001252D5"/>
    <w:rsid w:val="001260B2"/>
    <w:rsid w:val="00135355"/>
    <w:rsid w:val="00136F05"/>
    <w:rsid w:val="00143438"/>
    <w:rsid w:val="00146D70"/>
    <w:rsid w:val="00153B05"/>
    <w:rsid w:val="00156254"/>
    <w:rsid w:val="001723C8"/>
    <w:rsid w:val="00185175"/>
    <w:rsid w:val="001A3254"/>
    <w:rsid w:val="001B0072"/>
    <w:rsid w:val="001B57E1"/>
    <w:rsid w:val="001C65F2"/>
    <w:rsid w:val="001D0C74"/>
    <w:rsid w:val="0021447E"/>
    <w:rsid w:val="002175D2"/>
    <w:rsid w:val="00222133"/>
    <w:rsid w:val="00230806"/>
    <w:rsid w:val="00232B23"/>
    <w:rsid w:val="00237471"/>
    <w:rsid w:val="002465F4"/>
    <w:rsid w:val="002507E2"/>
    <w:rsid w:val="0025251A"/>
    <w:rsid w:val="002656AE"/>
    <w:rsid w:val="00272CC9"/>
    <w:rsid w:val="00275023"/>
    <w:rsid w:val="002839AF"/>
    <w:rsid w:val="002847C8"/>
    <w:rsid w:val="0029117C"/>
    <w:rsid w:val="00295D2C"/>
    <w:rsid w:val="002A5B98"/>
    <w:rsid w:val="002C3E11"/>
    <w:rsid w:val="002C5B38"/>
    <w:rsid w:val="002D508E"/>
    <w:rsid w:val="002D677B"/>
    <w:rsid w:val="002E106A"/>
    <w:rsid w:val="002E7AAE"/>
    <w:rsid w:val="002F334D"/>
    <w:rsid w:val="002F5374"/>
    <w:rsid w:val="002F5CAB"/>
    <w:rsid w:val="003342EF"/>
    <w:rsid w:val="003357BA"/>
    <w:rsid w:val="00341CB0"/>
    <w:rsid w:val="003452C5"/>
    <w:rsid w:val="003540FC"/>
    <w:rsid w:val="003808D6"/>
    <w:rsid w:val="00384D08"/>
    <w:rsid w:val="003906FC"/>
    <w:rsid w:val="0039588E"/>
    <w:rsid w:val="003A03AB"/>
    <w:rsid w:val="003A6740"/>
    <w:rsid w:val="003B2D65"/>
    <w:rsid w:val="003B2EDC"/>
    <w:rsid w:val="003B7B6B"/>
    <w:rsid w:val="003C2E20"/>
    <w:rsid w:val="003E0B3C"/>
    <w:rsid w:val="003E315B"/>
    <w:rsid w:val="003E7C3B"/>
    <w:rsid w:val="00424DA5"/>
    <w:rsid w:val="0042639B"/>
    <w:rsid w:val="0044129B"/>
    <w:rsid w:val="004413B4"/>
    <w:rsid w:val="00453F7D"/>
    <w:rsid w:val="00461BC2"/>
    <w:rsid w:val="00467683"/>
    <w:rsid w:val="00480533"/>
    <w:rsid w:val="004910F2"/>
    <w:rsid w:val="004B422C"/>
    <w:rsid w:val="004B6DCA"/>
    <w:rsid w:val="004C64FF"/>
    <w:rsid w:val="004D5F5D"/>
    <w:rsid w:val="004F657C"/>
    <w:rsid w:val="00513F0D"/>
    <w:rsid w:val="00524A87"/>
    <w:rsid w:val="00533AAE"/>
    <w:rsid w:val="005376B2"/>
    <w:rsid w:val="00554448"/>
    <w:rsid w:val="005545E9"/>
    <w:rsid w:val="00554CE3"/>
    <w:rsid w:val="0059071F"/>
    <w:rsid w:val="005C7E17"/>
    <w:rsid w:val="005E56CC"/>
    <w:rsid w:val="00623863"/>
    <w:rsid w:val="006242D7"/>
    <w:rsid w:val="00631A78"/>
    <w:rsid w:val="00654D2C"/>
    <w:rsid w:val="00655EB7"/>
    <w:rsid w:val="00661562"/>
    <w:rsid w:val="00667DEC"/>
    <w:rsid w:val="006758D4"/>
    <w:rsid w:val="00692C44"/>
    <w:rsid w:val="006A47DE"/>
    <w:rsid w:val="006B21E7"/>
    <w:rsid w:val="006C6C46"/>
    <w:rsid w:val="006C7062"/>
    <w:rsid w:val="006D3DB9"/>
    <w:rsid w:val="006D3E10"/>
    <w:rsid w:val="006E7316"/>
    <w:rsid w:val="006F01D1"/>
    <w:rsid w:val="006F15F4"/>
    <w:rsid w:val="006F1A5A"/>
    <w:rsid w:val="006F3D3E"/>
    <w:rsid w:val="00701C69"/>
    <w:rsid w:val="00703A7D"/>
    <w:rsid w:val="00723EFB"/>
    <w:rsid w:val="00755A28"/>
    <w:rsid w:val="0076570F"/>
    <w:rsid w:val="00766A44"/>
    <w:rsid w:val="007679E5"/>
    <w:rsid w:val="00767BB2"/>
    <w:rsid w:val="007765FA"/>
    <w:rsid w:val="0079235B"/>
    <w:rsid w:val="007A592A"/>
    <w:rsid w:val="007B00FB"/>
    <w:rsid w:val="007C07BE"/>
    <w:rsid w:val="007D3A90"/>
    <w:rsid w:val="007E48C9"/>
    <w:rsid w:val="007E5141"/>
    <w:rsid w:val="007F618A"/>
    <w:rsid w:val="00802D59"/>
    <w:rsid w:val="00810784"/>
    <w:rsid w:val="00812341"/>
    <w:rsid w:val="00821E97"/>
    <w:rsid w:val="00821EE8"/>
    <w:rsid w:val="00836866"/>
    <w:rsid w:val="0086536B"/>
    <w:rsid w:val="008958C5"/>
    <w:rsid w:val="008A6D3D"/>
    <w:rsid w:val="008B0E3B"/>
    <w:rsid w:val="008C0ED2"/>
    <w:rsid w:val="008D216E"/>
    <w:rsid w:val="008D4CAD"/>
    <w:rsid w:val="008F2946"/>
    <w:rsid w:val="0091687B"/>
    <w:rsid w:val="00917C0D"/>
    <w:rsid w:val="00920D4C"/>
    <w:rsid w:val="00922A63"/>
    <w:rsid w:val="0092331E"/>
    <w:rsid w:val="00925990"/>
    <w:rsid w:val="00930759"/>
    <w:rsid w:val="00940C0D"/>
    <w:rsid w:val="0094320A"/>
    <w:rsid w:val="00961505"/>
    <w:rsid w:val="009622C1"/>
    <w:rsid w:val="009700E8"/>
    <w:rsid w:val="00974003"/>
    <w:rsid w:val="0097577C"/>
    <w:rsid w:val="00980525"/>
    <w:rsid w:val="00987BA6"/>
    <w:rsid w:val="009B33B5"/>
    <w:rsid w:val="009B4852"/>
    <w:rsid w:val="009B5EF1"/>
    <w:rsid w:val="009E1068"/>
    <w:rsid w:val="009F66B9"/>
    <w:rsid w:val="00A12534"/>
    <w:rsid w:val="00A17EB8"/>
    <w:rsid w:val="00A2462A"/>
    <w:rsid w:val="00A5114C"/>
    <w:rsid w:val="00A52EA8"/>
    <w:rsid w:val="00A612D2"/>
    <w:rsid w:val="00A644CC"/>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410F6"/>
    <w:rsid w:val="00B50C56"/>
    <w:rsid w:val="00B5490B"/>
    <w:rsid w:val="00B57818"/>
    <w:rsid w:val="00B70C68"/>
    <w:rsid w:val="00B80346"/>
    <w:rsid w:val="00B83865"/>
    <w:rsid w:val="00B84333"/>
    <w:rsid w:val="00BA10A8"/>
    <w:rsid w:val="00BA136D"/>
    <w:rsid w:val="00BA3764"/>
    <w:rsid w:val="00BB5B1C"/>
    <w:rsid w:val="00BB722E"/>
    <w:rsid w:val="00BB7605"/>
    <w:rsid w:val="00C02884"/>
    <w:rsid w:val="00C2167A"/>
    <w:rsid w:val="00C27B98"/>
    <w:rsid w:val="00C35B5F"/>
    <w:rsid w:val="00C37D4A"/>
    <w:rsid w:val="00C5087F"/>
    <w:rsid w:val="00C7238B"/>
    <w:rsid w:val="00C734AB"/>
    <w:rsid w:val="00C84AAC"/>
    <w:rsid w:val="00C97CD9"/>
    <w:rsid w:val="00CA32AE"/>
    <w:rsid w:val="00CA5475"/>
    <w:rsid w:val="00CA59D0"/>
    <w:rsid w:val="00CA60CE"/>
    <w:rsid w:val="00CC020D"/>
    <w:rsid w:val="00CC2B9F"/>
    <w:rsid w:val="00CC40B1"/>
    <w:rsid w:val="00CD3584"/>
    <w:rsid w:val="00CD5073"/>
    <w:rsid w:val="00CE1386"/>
    <w:rsid w:val="00CE28E9"/>
    <w:rsid w:val="00CF10C1"/>
    <w:rsid w:val="00CF3743"/>
    <w:rsid w:val="00CF48B7"/>
    <w:rsid w:val="00D027C9"/>
    <w:rsid w:val="00D10B7C"/>
    <w:rsid w:val="00D13AEE"/>
    <w:rsid w:val="00D16453"/>
    <w:rsid w:val="00D175FB"/>
    <w:rsid w:val="00D17CE1"/>
    <w:rsid w:val="00D21312"/>
    <w:rsid w:val="00D30EA8"/>
    <w:rsid w:val="00D33ECF"/>
    <w:rsid w:val="00D349E5"/>
    <w:rsid w:val="00D51190"/>
    <w:rsid w:val="00D6083A"/>
    <w:rsid w:val="00D629F4"/>
    <w:rsid w:val="00D94E40"/>
    <w:rsid w:val="00D97A8A"/>
    <w:rsid w:val="00DA7984"/>
    <w:rsid w:val="00DD2C6C"/>
    <w:rsid w:val="00DE18CD"/>
    <w:rsid w:val="00DF3B19"/>
    <w:rsid w:val="00E00072"/>
    <w:rsid w:val="00E02281"/>
    <w:rsid w:val="00E02C8B"/>
    <w:rsid w:val="00E11038"/>
    <w:rsid w:val="00E12E66"/>
    <w:rsid w:val="00E20914"/>
    <w:rsid w:val="00E51EF9"/>
    <w:rsid w:val="00E566FF"/>
    <w:rsid w:val="00E56EDA"/>
    <w:rsid w:val="00E83E73"/>
    <w:rsid w:val="00E912B4"/>
    <w:rsid w:val="00E94AF5"/>
    <w:rsid w:val="00EA25B6"/>
    <w:rsid w:val="00EB6BB0"/>
    <w:rsid w:val="00EC0762"/>
    <w:rsid w:val="00ED7956"/>
    <w:rsid w:val="00EE1E3E"/>
    <w:rsid w:val="00EE4358"/>
    <w:rsid w:val="00EE5057"/>
    <w:rsid w:val="00EE5630"/>
    <w:rsid w:val="00EF2195"/>
    <w:rsid w:val="00EF260D"/>
    <w:rsid w:val="00EF3C5F"/>
    <w:rsid w:val="00F10319"/>
    <w:rsid w:val="00F11AEB"/>
    <w:rsid w:val="00F12C94"/>
    <w:rsid w:val="00F2044E"/>
    <w:rsid w:val="00F22829"/>
    <w:rsid w:val="00F375F0"/>
    <w:rsid w:val="00F40445"/>
    <w:rsid w:val="00F452A9"/>
    <w:rsid w:val="00F464A7"/>
    <w:rsid w:val="00F47B41"/>
    <w:rsid w:val="00F52809"/>
    <w:rsid w:val="00F564DA"/>
    <w:rsid w:val="00F64830"/>
    <w:rsid w:val="00F7459D"/>
    <w:rsid w:val="00F74BC0"/>
    <w:rsid w:val="00F819CE"/>
    <w:rsid w:val="00F86586"/>
    <w:rsid w:val="00F91C4B"/>
    <w:rsid w:val="00F977E8"/>
    <w:rsid w:val="00FA1EEE"/>
    <w:rsid w:val="00FA35DA"/>
    <w:rsid w:val="00FB2149"/>
    <w:rsid w:val="00FB4799"/>
    <w:rsid w:val="00FC1D08"/>
    <w:rsid w:val="00FC7A00"/>
    <w:rsid w:val="00FD0939"/>
    <w:rsid w:val="00FF1C7C"/>
    <w:rsid w:val="017E1B19"/>
    <w:rsid w:val="0197343A"/>
    <w:rsid w:val="01D029E9"/>
    <w:rsid w:val="01ED3B47"/>
    <w:rsid w:val="03062E20"/>
    <w:rsid w:val="03B22505"/>
    <w:rsid w:val="04067181"/>
    <w:rsid w:val="04103CCA"/>
    <w:rsid w:val="04EE7346"/>
    <w:rsid w:val="05036D27"/>
    <w:rsid w:val="05045387"/>
    <w:rsid w:val="05104E6D"/>
    <w:rsid w:val="059548F9"/>
    <w:rsid w:val="05ED76CD"/>
    <w:rsid w:val="062214BD"/>
    <w:rsid w:val="06262FF6"/>
    <w:rsid w:val="07267565"/>
    <w:rsid w:val="078C18B4"/>
    <w:rsid w:val="07A20F5E"/>
    <w:rsid w:val="080212A5"/>
    <w:rsid w:val="0861256E"/>
    <w:rsid w:val="095F7F4C"/>
    <w:rsid w:val="09A60123"/>
    <w:rsid w:val="09AE75F4"/>
    <w:rsid w:val="09B95F2A"/>
    <w:rsid w:val="0A0C7574"/>
    <w:rsid w:val="0A424E4D"/>
    <w:rsid w:val="0A7D0316"/>
    <w:rsid w:val="0AF82AC1"/>
    <w:rsid w:val="0B66533A"/>
    <w:rsid w:val="0B84414D"/>
    <w:rsid w:val="0BD46BAD"/>
    <w:rsid w:val="0BE120B2"/>
    <w:rsid w:val="0CEC43CA"/>
    <w:rsid w:val="0D50431A"/>
    <w:rsid w:val="0D712E27"/>
    <w:rsid w:val="0DF624E0"/>
    <w:rsid w:val="0E346850"/>
    <w:rsid w:val="0E404088"/>
    <w:rsid w:val="0EA113FA"/>
    <w:rsid w:val="0ECA11CC"/>
    <w:rsid w:val="0F390E8E"/>
    <w:rsid w:val="0F8F57EF"/>
    <w:rsid w:val="0FF97625"/>
    <w:rsid w:val="1018304A"/>
    <w:rsid w:val="10487564"/>
    <w:rsid w:val="110475FD"/>
    <w:rsid w:val="11820B13"/>
    <w:rsid w:val="119066D9"/>
    <w:rsid w:val="11A335B5"/>
    <w:rsid w:val="1219428E"/>
    <w:rsid w:val="13490C7D"/>
    <w:rsid w:val="135C3D02"/>
    <w:rsid w:val="14B545B5"/>
    <w:rsid w:val="14E27C21"/>
    <w:rsid w:val="153B2049"/>
    <w:rsid w:val="15614DA8"/>
    <w:rsid w:val="15AD79BC"/>
    <w:rsid w:val="15C36A6F"/>
    <w:rsid w:val="15DB3D8A"/>
    <w:rsid w:val="16066864"/>
    <w:rsid w:val="16315C12"/>
    <w:rsid w:val="16991EF7"/>
    <w:rsid w:val="173850A7"/>
    <w:rsid w:val="174C0AC9"/>
    <w:rsid w:val="17522997"/>
    <w:rsid w:val="177B4CDC"/>
    <w:rsid w:val="17BA7FA6"/>
    <w:rsid w:val="17F7F535"/>
    <w:rsid w:val="192B2CC7"/>
    <w:rsid w:val="196C12E1"/>
    <w:rsid w:val="198B1495"/>
    <w:rsid w:val="1997486D"/>
    <w:rsid w:val="1A6C248D"/>
    <w:rsid w:val="1AF45622"/>
    <w:rsid w:val="1B5A7D5C"/>
    <w:rsid w:val="1B7B26E1"/>
    <w:rsid w:val="1C1A0C17"/>
    <w:rsid w:val="1C32741A"/>
    <w:rsid w:val="1C3F0B4C"/>
    <w:rsid w:val="1C405AE5"/>
    <w:rsid w:val="1D960483"/>
    <w:rsid w:val="1DF15284"/>
    <w:rsid w:val="1F171CFB"/>
    <w:rsid w:val="1F3C13B6"/>
    <w:rsid w:val="1F4B49D6"/>
    <w:rsid w:val="1FF85069"/>
    <w:rsid w:val="208E4E94"/>
    <w:rsid w:val="20F41885"/>
    <w:rsid w:val="21993B18"/>
    <w:rsid w:val="22464B8D"/>
    <w:rsid w:val="229A201B"/>
    <w:rsid w:val="22A70372"/>
    <w:rsid w:val="22BDFA33"/>
    <w:rsid w:val="230C451E"/>
    <w:rsid w:val="236E2F6E"/>
    <w:rsid w:val="239974D6"/>
    <w:rsid w:val="23E266D0"/>
    <w:rsid w:val="23E4618A"/>
    <w:rsid w:val="242379DD"/>
    <w:rsid w:val="244E3D8C"/>
    <w:rsid w:val="24B335CE"/>
    <w:rsid w:val="252C74BE"/>
    <w:rsid w:val="25CC174F"/>
    <w:rsid w:val="25EF0E4B"/>
    <w:rsid w:val="269C26E3"/>
    <w:rsid w:val="27001EC8"/>
    <w:rsid w:val="272E2D63"/>
    <w:rsid w:val="27410CB9"/>
    <w:rsid w:val="276D441A"/>
    <w:rsid w:val="282910EA"/>
    <w:rsid w:val="2861396F"/>
    <w:rsid w:val="28B44010"/>
    <w:rsid w:val="29384EA8"/>
    <w:rsid w:val="29E26463"/>
    <w:rsid w:val="2A023B5C"/>
    <w:rsid w:val="2A07065D"/>
    <w:rsid w:val="2A0A08C3"/>
    <w:rsid w:val="2A534564"/>
    <w:rsid w:val="2A573A70"/>
    <w:rsid w:val="2ACB4345"/>
    <w:rsid w:val="2CBD48CE"/>
    <w:rsid w:val="2CE211B2"/>
    <w:rsid w:val="2E015B36"/>
    <w:rsid w:val="2E275F81"/>
    <w:rsid w:val="2E453834"/>
    <w:rsid w:val="2E4E51C2"/>
    <w:rsid w:val="2E77681E"/>
    <w:rsid w:val="2F4B2B19"/>
    <w:rsid w:val="2F6246CC"/>
    <w:rsid w:val="2F6F0CA0"/>
    <w:rsid w:val="2FC53683"/>
    <w:rsid w:val="2FD914CB"/>
    <w:rsid w:val="2FE97A5F"/>
    <w:rsid w:val="305A47DE"/>
    <w:rsid w:val="309E348C"/>
    <w:rsid w:val="31394322"/>
    <w:rsid w:val="3184082E"/>
    <w:rsid w:val="32617B06"/>
    <w:rsid w:val="328304A8"/>
    <w:rsid w:val="32BC5F4D"/>
    <w:rsid w:val="336C7C50"/>
    <w:rsid w:val="33896203"/>
    <w:rsid w:val="33FE364D"/>
    <w:rsid w:val="3429115A"/>
    <w:rsid w:val="34F2580B"/>
    <w:rsid w:val="35430B74"/>
    <w:rsid w:val="36024564"/>
    <w:rsid w:val="36276335"/>
    <w:rsid w:val="36981B5D"/>
    <w:rsid w:val="36A9634B"/>
    <w:rsid w:val="36D079C8"/>
    <w:rsid w:val="37A2562E"/>
    <w:rsid w:val="37D716E7"/>
    <w:rsid w:val="37FE6A0C"/>
    <w:rsid w:val="39034B3A"/>
    <w:rsid w:val="391D218E"/>
    <w:rsid w:val="39D761EF"/>
    <w:rsid w:val="3A050CDD"/>
    <w:rsid w:val="3A8F3EBA"/>
    <w:rsid w:val="3AB10259"/>
    <w:rsid w:val="3ABA6222"/>
    <w:rsid w:val="3B301F44"/>
    <w:rsid w:val="3BAE4829"/>
    <w:rsid w:val="3BDF73C5"/>
    <w:rsid w:val="3D902D22"/>
    <w:rsid w:val="3DF4021A"/>
    <w:rsid w:val="3E047963"/>
    <w:rsid w:val="3E8740AF"/>
    <w:rsid w:val="3E8D4409"/>
    <w:rsid w:val="3E8E5BBA"/>
    <w:rsid w:val="3EB86069"/>
    <w:rsid w:val="3ECE69ED"/>
    <w:rsid w:val="3EDC10FF"/>
    <w:rsid w:val="3F0A5E23"/>
    <w:rsid w:val="3F785608"/>
    <w:rsid w:val="3FFEC4E3"/>
    <w:rsid w:val="402734A4"/>
    <w:rsid w:val="405A4873"/>
    <w:rsid w:val="407B3EBF"/>
    <w:rsid w:val="40C1415E"/>
    <w:rsid w:val="40DF693D"/>
    <w:rsid w:val="40F16A8E"/>
    <w:rsid w:val="412545BE"/>
    <w:rsid w:val="4184340D"/>
    <w:rsid w:val="41E21275"/>
    <w:rsid w:val="41F6685A"/>
    <w:rsid w:val="42D67AEC"/>
    <w:rsid w:val="42F6152E"/>
    <w:rsid w:val="42FF6CFF"/>
    <w:rsid w:val="430F2571"/>
    <w:rsid w:val="43771108"/>
    <w:rsid w:val="438C4E1A"/>
    <w:rsid w:val="44374467"/>
    <w:rsid w:val="4440126D"/>
    <w:rsid w:val="446523D2"/>
    <w:rsid w:val="44DA0696"/>
    <w:rsid w:val="44E45943"/>
    <w:rsid w:val="453946D2"/>
    <w:rsid w:val="4583380E"/>
    <w:rsid w:val="45993146"/>
    <w:rsid w:val="45EB3538"/>
    <w:rsid w:val="4619382C"/>
    <w:rsid w:val="46440499"/>
    <w:rsid w:val="46771AC0"/>
    <w:rsid w:val="47867C8A"/>
    <w:rsid w:val="479B001B"/>
    <w:rsid w:val="47D21CE6"/>
    <w:rsid w:val="48876507"/>
    <w:rsid w:val="48A14890"/>
    <w:rsid w:val="4A1B35CE"/>
    <w:rsid w:val="4A4C0CEF"/>
    <w:rsid w:val="4A67403B"/>
    <w:rsid w:val="4A734E79"/>
    <w:rsid w:val="4AD27698"/>
    <w:rsid w:val="4B1A6945"/>
    <w:rsid w:val="4B1B114F"/>
    <w:rsid w:val="4B250368"/>
    <w:rsid w:val="4B7F6C9B"/>
    <w:rsid w:val="4BB01238"/>
    <w:rsid w:val="4BF93ABC"/>
    <w:rsid w:val="4C2F1AF1"/>
    <w:rsid w:val="4C3F1A69"/>
    <w:rsid w:val="4C4C7D4D"/>
    <w:rsid w:val="4C692E82"/>
    <w:rsid w:val="4C974380"/>
    <w:rsid w:val="4CA7336B"/>
    <w:rsid w:val="4D001539"/>
    <w:rsid w:val="4D060FF1"/>
    <w:rsid w:val="4D714797"/>
    <w:rsid w:val="4D7809BA"/>
    <w:rsid w:val="4D9F0EEA"/>
    <w:rsid w:val="4E7947EB"/>
    <w:rsid w:val="4F095D32"/>
    <w:rsid w:val="4F1A4882"/>
    <w:rsid w:val="4F3C4DEC"/>
    <w:rsid w:val="4F9D5D96"/>
    <w:rsid w:val="4FFD6F40"/>
    <w:rsid w:val="504900D3"/>
    <w:rsid w:val="52892F5B"/>
    <w:rsid w:val="52F61709"/>
    <w:rsid w:val="54073585"/>
    <w:rsid w:val="54995B0C"/>
    <w:rsid w:val="54DB7C79"/>
    <w:rsid w:val="54E74E26"/>
    <w:rsid w:val="55580A4D"/>
    <w:rsid w:val="55B45B96"/>
    <w:rsid w:val="55DC1770"/>
    <w:rsid w:val="55EB22AC"/>
    <w:rsid w:val="561133F2"/>
    <w:rsid w:val="56571FFA"/>
    <w:rsid w:val="56A92CC7"/>
    <w:rsid w:val="577C2B01"/>
    <w:rsid w:val="58BD10F2"/>
    <w:rsid w:val="58CD33C2"/>
    <w:rsid w:val="58DC16DE"/>
    <w:rsid w:val="596469D4"/>
    <w:rsid w:val="5A315A7A"/>
    <w:rsid w:val="5A435D8A"/>
    <w:rsid w:val="5BBC1D09"/>
    <w:rsid w:val="5C34380B"/>
    <w:rsid w:val="5CFC6999"/>
    <w:rsid w:val="5E3FDF58"/>
    <w:rsid w:val="5F8A0857"/>
    <w:rsid w:val="5F912AC4"/>
    <w:rsid w:val="5FD14724"/>
    <w:rsid w:val="5FE77F22"/>
    <w:rsid w:val="5FEF8784"/>
    <w:rsid w:val="60700F30"/>
    <w:rsid w:val="607B7DDA"/>
    <w:rsid w:val="61342842"/>
    <w:rsid w:val="61A76748"/>
    <w:rsid w:val="625233F9"/>
    <w:rsid w:val="62B731FE"/>
    <w:rsid w:val="63023C80"/>
    <w:rsid w:val="634F378D"/>
    <w:rsid w:val="636D3AA1"/>
    <w:rsid w:val="64F22548"/>
    <w:rsid w:val="656062CA"/>
    <w:rsid w:val="659106E2"/>
    <w:rsid w:val="65AB236D"/>
    <w:rsid w:val="65B8080F"/>
    <w:rsid w:val="66483EC5"/>
    <w:rsid w:val="66704DB4"/>
    <w:rsid w:val="67102453"/>
    <w:rsid w:val="67277FC8"/>
    <w:rsid w:val="68A67F29"/>
    <w:rsid w:val="68C15CCA"/>
    <w:rsid w:val="697D619C"/>
    <w:rsid w:val="69EE3D79"/>
    <w:rsid w:val="6A0E091D"/>
    <w:rsid w:val="6ABA50AD"/>
    <w:rsid w:val="6B58725B"/>
    <w:rsid w:val="6BA94127"/>
    <w:rsid w:val="6BFE46EA"/>
    <w:rsid w:val="6C7F53F2"/>
    <w:rsid w:val="6C8B20CC"/>
    <w:rsid w:val="6C9401FB"/>
    <w:rsid w:val="6CFD412D"/>
    <w:rsid w:val="6DF8036A"/>
    <w:rsid w:val="704217E5"/>
    <w:rsid w:val="71106C43"/>
    <w:rsid w:val="71152000"/>
    <w:rsid w:val="721756F7"/>
    <w:rsid w:val="7231680E"/>
    <w:rsid w:val="753528B6"/>
    <w:rsid w:val="7556B6C1"/>
    <w:rsid w:val="7656661E"/>
    <w:rsid w:val="76E68039"/>
    <w:rsid w:val="76ED37EF"/>
    <w:rsid w:val="770F21D1"/>
    <w:rsid w:val="77CF85C6"/>
    <w:rsid w:val="77ED98B5"/>
    <w:rsid w:val="785F0AB0"/>
    <w:rsid w:val="78A7019A"/>
    <w:rsid w:val="78C06712"/>
    <w:rsid w:val="78D51252"/>
    <w:rsid w:val="796B2500"/>
    <w:rsid w:val="79BA3B0E"/>
    <w:rsid w:val="7ABB6962"/>
    <w:rsid w:val="7AF4539C"/>
    <w:rsid w:val="7B844C21"/>
    <w:rsid w:val="7BA6539F"/>
    <w:rsid w:val="7BED92A8"/>
    <w:rsid w:val="7C013D85"/>
    <w:rsid w:val="7C662C4B"/>
    <w:rsid w:val="7DB40A20"/>
    <w:rsid w:val="7E136A50"/>
    <w:rsid w:val="7E49765A"/>
    <w:rsid w:val="7E4C0FEB"/>
    <w:rsid w:val="7EBE0C5A"/>
    <w:rsid w:val="7EFB3C47"/>
    <w:rsid w:val="7F850ECB"/>
    <w:rsid w:val="7F8F875D"/>
    <w:rsid w:val="7F9F1736"/>
    <w:rsid w:val="7FDEA73E"/>
    <w:rsid w:val="B79C2F55"/>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2"/>
    <w:qFormat/>
    <w:uiPriority w:val="0"/>
    <w:pPr>
      <w:keepNext/>
      <w:outlineLvl w:val="0"/>
    </w:pPr>
    <w:rPr>
      <w:sz w:val="28"/>
      <w:szCs w:val="24"/>
    </w:rPr>
  </w:style>
  <w:style w:type="paragraph" w:styleId="5">
    <w:name w:val="heading 2"/>
    <w:basedOn w:val="1"/>
    <w:next w:val="1"/>
    <w:link w:val="43"/>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link w:val="44"/>
    <w:qFormat/>
    <w:uiPriority w:val="0"/>
    <w:pPr>
      <w:keepNext/>
      <w:keepLines/>
      <w:spacing w:before="260" w:after="260" w:line="416" w:lineRule="auto"/>
      <w:outlineLvl w:val="2"/>
    </w:pPr>
    <w:rPr>
      <w:b/>
      <w:bCs/>
      <w:sz w:val="32"/>
      <w:szCs w:val="32"/>
      <w:lang w:val="zh-CN"/>
    </w:rPr>
  </w:style>
  <w:style w:type="paragraph" w:styleId="7">
    <w:name w:val="heading 4"/>
    <w:basedOn w:val="1"/>
    <w:next w:val="1"/>
    <w:link w:val="45"/>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4"/>
    <w:unhideWhenUsed/>
    <w:qFormat/>
    <w:uiPriority w:val="99"/>
    <w:pPr>
      <w:spacing w:line="400" w:lineRule="atLeast"/>
      <w:ind w:firstLine="426"/>
    </w:pPr>
    <w:rPr>
      <w:sz w:val="24"/>
      <w:szCs w:val="20"/>
    </w:rPr>
  </w:style>
  <w:style w:type="paragraph" w:styleId="3">
    <w:name w:val="Body Text"/>
    <w:basedOn w:val="1"/>
    <w:link w:val="58"/>
    <w:qFormat/>
    <w:uiPriority w:val="0"/>
    <w:pPr>
      <w:spacing w:after="120"/>
    </w:pPr>
    <w:rPr>
      <w:szCs w:val="24"/>
    </w:rPr>
  </w:style>
  <w:style w:type="paragraph" w:styleId="8">
    <w:name w:val="toc 7"/>
    <w:basedOn w:val="1"/>
    <w:next w:val="1"/>
    <w:qFormat/>
    <w:uiPriority w:val="0"/>
    <w:pPr>
      <w:ind w:left="2520" w:leftChars="1200"/>
    </w:pPr>
  </w:style>
  <w:style w:type="paragraph" w:styleId="9">
    <w:name w:val="Document Map"/>
    <w:basedOn w:val="1"/>
    <w:link w:val="69"/>
    <w:qFormat/>
    <w:uiPriority w:val="0"/>
    <w:pPr>
      <w:shd w:val="clear" w:color="auto" w:fill="000080"/>
    </w:pPr>
  </w:style>
  <w:style w:type="paragraph" w:styleId="10">
    <w:name w:val="annotation text"/>
    <w:basedOn w:val="1"/>
    <w:link w:val="63"/>
    <w:semiHidden/>
    <w:qFormat/>
    <w:uiPriority w:val="99"/>
    <w:pPr>
      <w:jc w:val="left"/>
    </w:pPr>
  </w:style>
  <w:style w:type="paragraph" w:styleId="11">
    <w:name w:val="Body Text 3"/>
    <w:basedOn w:val="1"/>
    <w:link w:val="84"/>
    <w:unhideWhenUsed/>
    <w:qFormat/>
    <w:uiPriority w:val="99"/>
    <w:pPr>
      <w:spacing w:after="120"/>
    </w:pPr>
    <w:rPr>
      <w:rFonts w:ascii="Calibri" w:hAnsi="Calibri"/>
      <w:sz w:val="16"/>
      <w:szCs w:val="16"/>
      <w:lang w:val="zh-CN"/>
    </w:rPr>
  </w:style>
  <w:style w:type="paragraph" w:styleId="12">
    <w:name w:val="Body Text Indent"/>
    <w:basedOn w:val="1"/>
    <w:link w:val="47"/>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66"/>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Date"/>
    <w:basedOn w:val="1"/>
    <w:next w:val="1"/>
    <w:link w:val="46"/>
    <w:qFormat/>
    <w:uiPriority w:val="0"/>
    <w:rPr>
      <w:rFonts w:ascii="Arial" w:hAnsi="Arial" w:eastAsia="楷体_GB2312"/>
      <w:sz w:val="28"/>
    </w:rPr>
  </w:style>
  <w:style w:type="paragraph" w:styleId="18">
    <w:name w:val="Body Text Indent 2"/>
    <w:basedOn w:val="1"/>
    <w:link w:val="49"/>
    <w:qFormat/>
    <w:uiPriority w:val="0"/>
    <w:pPr>
      <w:tabs>
        <w:tab w:val="left" w:pos="720"/>
      </w:tabs>
      <w:ind w:right="-506" w:rightChars="-241" w:firstLine="538" w:firstLineChars="192"/>
    </w:pPr>
    <w:rPr>
      <w:rFonts w:eastAsia="仿宋_GB2312"/>
      <w:sz w:val="28"/>
    </w:rPr>
  </w:style>
  <w:style w:type="paragraph" w:styleId="19">
    <w:name w:val="Balloon Text"/>
    <w:basedOn w:val="1"/>
    <w:link w:val="60"/>
    <w:qFormat/>
    <w:uiPriority w:val="0"/>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Body Text Indent 3"/>
    <w:basedOn w:val="1"/>
    <w:link w:val="55"/>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unhideWhenUsed/>
    <w:qFormat/>
    <w:uiPriority w:val="99"/>
    <w:pPr>
      <w:jc w:val="left"/>
    </w:pPr>
    <w:rPr>
      <w:kern w:val="0"/>
      <w:sz w:val="24"/>
    </w:rPr>
  </w:style>
  <w:style w:type="paragraph" w:styleId="30">
    <w:name w:val="index 1"/>
    <w:basedOn w:val="1"/>
    <w:next w:val="1"/>
    <w:semiHidden/>
    <w:qFormat/>
    <w:uiPriority w:val="0"/>
    <w:pPr>
      <w:jc w:val="center"/>
    </w:pPr>
    <w:rPr>
      <w:rFonts w:ascii="仿宋_GB2312" w:eastAsia="仿宋_GB2312"/>
      <w:b/>
      <w:bCs/>
      <w:sz w:val="28"/>
    </w:rPr>
  </w:style>
  <w:style w:type="paragraph" w:styleId="31">
    <w:name w:val="annotation subject"/>
    <w:basedOn w:val="10"/>
    <w:next w:val="10"/>
    <w:link w:val="64"/>
    <w:semiHidden/>
    <w:qFormat/>
    <w:uiPriority w:val="99"/>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basedOn w:val="34"/>
    <w:qFormat/>
    <w:uiPriority w:val="0"/>
  </w:style>
  <w:style w:type="character" w:styleId="37">
    <w:name w:val="FollowedHyperlink"/>
    <w:basedOn w:val="34"/>
    <w:unhideWhenUsed/>
    <w:qFormat/>
    <w:uiPriority w:val="99"/>
    <w:rPr>
      <w:color w:val="954F72" w:themeColor="followedHyperlink"/>
      <w:u w:val="single"/>
    </w:rPr>
  </w:style>
  <w:style w:type="character" w:styleId="38">
    <w:name w:val="Hyperlink"/>
    <w:basedOn w:val="34"/>
    <w:qFormat/>
    <w:uiPriority w:val="99"/>
    <w:rPr>
      <w:color w:val="333333"/>
      <w:u w:val="none"/>
    </w:rPr>
  </w:style>
  <w:style w:type="character" w:styleId="39">
    <w:name w:val="annotation reference"/>
    <w:semiHidden/>
    <w:qFormat/>
    <w:uiPriority w:val="99"/>
    <w:rPr>
      <w:sz w:val="21"/>
      <w:szCs w:val="21"/>
    </w:rPr>
  </w:style>
  <w:style w:type="character" w:customStyle="1" w:styleId="40">
    <w:name w:val="页眉 字符"/>
    <w:basedOn w:val="34"/>
    <w:link w:val="21"/>
    <w:qFormat/>
    <w:uiPriority w:val="99"/>
    <w:rPr>
      <w:sz w:val="18"/>
      <w:szCs w:val="18"/>
    </w:rPr>
  </w:style>
  <w:style w:type="character" w:customStyle="1" w:styleId="41">
    <w:name w:val="页脚 字符"/>
    <w:basedOn w:val="34"/>
    <w:link w:val="20"/>
    <w:qFormat/>
    <w:uiPriority w:val="99"/>
    <w:rPr>
      <w:sz w:val="18"/>
      <w:szCs w:val="18"/>
    </w:rPr>
  </w:style>
  <w:style w:type="character" w:customStyle="1" w:styleId="42">
    <w:name w:val="标题 1 字符"/>
    <w:basedOn w:val="34"/>
    <w:link w:val="4"/>
    <w:qFormat/>
    <w:uiPriority w:val="0"/>
    <w:rPr>
      <w:rFonts w:ascii="Times New Roman" w:hAnsi="Times New Roman" w:eastAsia="宋体" w:cs="Times New Roman"/>
      <w:sz w:val="28"/>
      <w:szCs w:val="24"/>
    </w:rPr>
  </w:style>
  <w:style w:type="character" w:customStyle="1" w:styleId="43">
    <w:name w:val="标题 2 字符"/>
    <w:basedOn w:val="34"/>
    <w:link w:val="5"/>
    <w:qFormat/>
    <w:uiPriority w:val="0"/>
    <w:rPr>
      <w:rFonts w:ascii="Arial" w:hAnsi="Arial" w:eastAsia="黑体" w:cs="Times New Roman"/>
      <w:b/>
      <w:kern w:val="0"/>
      <w:sz w:val="32"/>
      <w:szCs w:val="20"/>
    </w:rPr>
  </w:style>
  <w:style w:type="character" w:customStyle="1" w:styleId="44">
    <w:name w:val="标题 3 字符"/>
    <w:basedOn w:val="34"/>
    <w:link w:val="6"/>
    <w:qFormat/>
    <w:uiPriority w:val="0"/>
    <w:rPr>
      <w:rFonts w:ascii="Times New Roman" w:hAnsi="Times New Roman" w:eastAsia="宋体" w:cs="Times New Roman"/>
      <w:b/>
      <w:bCs/>
      <w:sz w:val="32"/>
      <w:szCs w:val="32"/>
      <w:lang w:val="zh-CN" w:eastAsia="zh-CN"/>
    </w:rPr>
  </w:style>
  <w:style w:type="character" w:customStyle="1" w:styleId="45">
    <w:name w:val="标题 4 字符"/>
    <w:basedOn w:val="34"/>
    <w:link w:val="7"/>
    <w:qFormat/>
    <w:uiPriority w:val="0"/>
    <w:rPr>
      <w:rFonts w:ascii="Arial" w:hAnsi="Arial" w:eastAsia="黑体" w:cs="Times New Roman"/>
      <w:b/>
      <w:kern w:val="0"/>
      <w:sz w:val="28"/>
      <w:szCs w:val="20"/>
    </w:rPr>
  </w:style>
  <w:style w:type="character" w:customStyle="1" w:styleId="46">
    <w:name w:val="日期 字符"/>
    <w:basedOn w:val="34"/>
    <w:link w:val="17"/>
    <w:qFormat/>
    <w:uiPriority w:val="0"/>
    <w:rPr>
      <w:rFonts w:ascii="Arial" w:hAnsi="Arial" w:eastAsia="楷体_GB2312" w:cs="Times New Roman"/>
      <w:sz w:val="28"/>
      <w:szCs w:val="20"/>
    </w:rPr>
  </w:style>
  <w:style w:type="character" w:customStyle="1" w:styleId="47">
    <w:name w:val="正文文本缩进 字符"/>
    <w:basedOn w:val="34"/>
    <w:link w:val="12"/>
    <w:qFormat/>
    <w:uiPriority w:val="0"/>
    <w:rPr>
      <w:rFonts w:ascii="Times New Roman" w:hAnsi="Times New Roman" w:eastAsia="仿宋_GB2312" w:cs="Times New Roman"/>
      <w:sz w:val="28"/>
      <w:szCs w:val="20"/>
    </w:rPr>
  </w:style>
  <w:style w:type="paragraph" w:customStyle="1" w:styleId="48">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9">
    <w:name w:val="正文文本缩进 2 字符"/>
    <w:basedOn w:val="34"/>
    <w:link w:val="18"/>
    <w:qFormat/>
    <w:uiPriority w:val="0"/>
    <w:rPr>
      <w:rFonts w:ascii="Times New Roman" w:hAnsi="Times New Roman" w:eastAsia="仿宋_GB2312" w:cs="Times New Roman"/>
      <w:sz w:val="28"/>
      <w:szCs w:val="20"/>
    </w:rPr>
  </w:style>
  <w:style w:type="paragraph" w:customStyle="1" w:styleId="50">
    <w:name w:val="样式1"/>
    <w:basedOn w:val="1"/>
    <w:qFormat/>
    <w:uiPriority w:val="0"/>
    <w:pPr>
      <w:numPr>
        <w:ilvl w:val="0"/>
        <w:numId w:val="1"/>
      </w:numPr>
      <w:adjustRightInd w:val="0"/>
      <w:textAlignment w:val="baseline"/>
    </w:pPr>
    <w:rPr>
      <w:rFonts w:ascii="宋体" w:hAnsi="宋体"/>
      <w:kern w:val="0"/>
    </w:rPr>
  </w:style>
  <w:style w:type="paragraph" w:customStyle="1" w:styleId="51">
    <w:name w:val="样式 宋体 五号 行距: 单倍行距"/>
    <w:basedOn w:val="1"/>
    <w:qFormat/>
    <w:uiPriority w:val="0"/>
    <w:pPr>
      <w:adjustRightInd w:val="0"/>
      <w:jc w:val="left"/>
      <w:textAlignment w:val="baseline"/>
    </w:pPr>
    <w:rPr>
      <w:rFonts w:ascii="宋体" w:hAnsi="宋体"/>
      <w:kern w:val="0"/>
    </w:rPr>
  </w:style>
  <w:style w:type="paragraph" w:customStyle="1" w:styleId="52">
    <w:name w:val="样式 标题 2 + 宋体 五号 行距: 单倍行距"/>
    <w:basedOn w:val="5"/>
    <w:qFormat/>
    <w:uiPriority w:val="0"/>
    <w:pPr>
      <w:spacing w:line="240" w:lineRule="auto"/>
    </w:pPr>
    <w:rPr>
      <w:rFonts w:ascii="宋体" w:hAnsi="宋体" w:eastAsia="宋体"/>
      <w:sz w:val="21"/>
    </w:rPr>
  </w:style>
  <w:style w:type="paragraph" w:customStyle="1" w:styleId="53">
    <w:name w:val="Char Char Char Char Char"/>
    <w:basedOn w:val="1"/>
    <w:qFormat/>
    <w:uiPriority w:val="0"/>
    <w:rPr>
      <w:rFonts w:ascii="Tahoma" w:hAnsi="Tahoma"/>
      <w:sz w:val="24"/>
    </w:rPr>
  </w:style>
  <w:style w:type="paragraph" w:customStyle="1" w:styleId="54">
    <w:name w:val="Char"/>
    <w:basedOn w:val="1"/>
    <w:qFormat/>
    <w:uiPriority w:val="0"/>
    <w:rPr>
      <w:rFonts w:ascii="Tahoma" w:hAnsi="Tahoma"/>
      <w:sz w:val="24"/>
    </w:rPr>
  </w:style>
  <w:style w:type="character" w:customStyle="1" w:styleId="55">
    <w:name w:val="正文文本缩进 3 字符"/>
    <w:basedOn w:val="34"/>
    <w:link w:val="25"/>
    <w:qFormat/>
    <w:uiPriority w:val="0"/>
    <w:rPr>
      <w:rFonts w:ascii="仿宋_GB2312" w:hAnsi="Arial" w:eastAsia="仿宋_GB2312" w:cs="Times New Roman"/>
      <w:sz w:val="28"/>
      <w:szCs w:val="24"/>
    </w:rPr>
  </w:style>
  <w:style w:type="paragraph" w:customStyle="1" w:styleId="56">
    <w:name w:val="Char1"/>
    <w:basedOn w:val="1"/>
    <w:qFormat/>
    <w:uiPriority w:val="0"/>
    <w:rPr>
      <w:rFonts w:ascii="Tahoma" w:hAnsi="Tahoma" w:eastAsia="仿宋_GB2312"/>
      <w:sz w:val="24"/>
    </w:rPr>
  </w:style>
  <w:style w:type="paragraph" w:customStyle="1" w:styleId="57">
    <w:name w:val="Char Char Char Char Char Char Char1 Char"/>
    <w:basedOn w:val="1"/>
    <w:qFormat/>
    <w:uiPriority w:val="0"/>
    <w:rPr>
      <w:rFonts w:ascii="Tahoma" w:hAnsi="Tahoma"/>
      <w:sz w:val="24"/>
    </w:rPr>
  </w:style>
  <w:style w:type="character" w:customStyle="1" w:styleId="58">
    <w:name w:val="正文文本 字符"/>
    <w:basedOn w:val="34"/>
    <w:link w:val="3"/>
    <w:qFormat/>
    <w:uiPriority w:val="0"/>
    <w:rPr>
      <w:rFonts w:ascii="Times New Roman" w:hAnsi="Times New Roman" w:eastAsia="宋体" w:cs="Times New Roman"/>
      <w:szCs w:val="24"/>
    </w:rPr>
  </w:style>
  <w:style w:type="paragraph" w:customStyle="1" w:styleId="59">
    <w:name w:val="Char Char Char Char"/>
    <w:basedOn w:val="1"/>
    <w:next w:val="1"/>
    <w:qFormat/>
    <w:uiPriority w:val="0"/>
    <w:pPr>
      <w:widowControl/>
      <w:spacing w:line="360" w:lineRule="auto"/>
      <w:jc w:val="left"/>
    </w:pPr>
  </w:style>
  <w:style w:type="character" w:customStyle="1" w:styleId="60">
    <w:name w:val="批注框文本 字符"/>
    <w:basedOn w:val="34"/>
    <w:link w:val="19"/>
    <w:qFormat/>
    <w:uiPriority w:val="0"/>
    <w:rPr>
      <w:rFonts w:ascii="Times New Roman" w:hAnsi="Times New Roman" w:eastAsia="宋体" w:cs="Times New Roman"/>
      <w:sz w:val="18"/>
      <w:szCs w:val="18"/>
    </w:rPr>
  </w:style>
  <w:style w:type="paragraph" w:customStyle="1" w:styleId="61">
    <w:name w:val="Char Char Char"/>
    <w:basedOn w:val="1"/>
    <w:qFormat/>
    <w:uiPriority w:val="0"/>
    <w:rPr>
      <w:rFonts w:ascii="Tahoma" w:hAnsi="Tahoma"/>
      <w:sz w:val="24"/>
    </w:rPr>
  </w:style>
  <w:style w:type="paragraph" w:customStyle="1" w:styleId="62">
    <w:name w:val="Char Char Char Char Char Char Char Char Char Char"/>
    <w:basedOn w:val="1"/>
    <w:qFormat/>
    <w:uiPriority w:val="0"/>
    <w:rPr>
      <w:rFonts w:ascii="Tahoma" w:hAnsi="Tahoma" w:cs="仿宋_GB2312"/>
      <w:sz w:val="24"/>
    </w:rPr>
  </w:style>
  <w:style w:type="character" w:customStyle="1" w:styleId="63">
    <w:name w:val="批注文字 字符"/>
    <w:basedOn w:val="34"/>
    <w:link w:val="10"/>
    <w:semiHidden/>
    <w:qFormat/>
    <w:uiPriority w:val="99"/>
    <w:rPr>
      <w:rFonts w:ascii="Times New Roman" w:hAnsi="Times New Roman" w:eastAsia="宋体" w:cs="Times New Roman"/>
      <w:szCs w:val="20"/>
    </w:rPr>
  </w:style>
  <w:style w:type="character" w:customStyle="1" w:styleId="64">
    <w:name w:val="批注主题 字符"/>
    <w:basedOn w:val="63"/>
    <w:link w:val="31"/>
    <w:semiHidden/>
    <w:qFormat/>
    <w:uiPriority w:val="99"/>
    <w:rPr>
      <w:rFonts w:ascii="Times New Roman" w:hAnsi="Times New Roman" w:eastAsia="宋体" w:cs="Times New Roman"/>
      <w:b/>
      <w:bCs/>
      <w:szCs w:val="20"/>
    </w:rPr>
  </w:style>
  <w:style w:type="paragraph" w:customStyle="1" w:styleId="65">
    <w:name w:val="Char Char Char Char Char Char"/>
    <w:basedOn w:val="1"/>
    <w:qFormat/>
    <w:uiPriority w:val="0"/>
  </w:style>
  <w:style w:type="character" w:customStyle="1" w:styleId="66">
    <w:name w:val="纯文本 字符"/>
    <w:link w:val="15"/>
    <w:qFormat/>
    <w:uiPriority w:val="0"/>
    <w:rPr>
      <w:rFonts w:ascii="宋体" w:hAnsi="Courier New" w:eastAsia="宋体"/>
    </w:rPr>
  </w:style>
  <w:style w:type="character" w:customStyle="1" w:styleId="67">
    <w:name w:val="纯文本 Char1"/>
    <w:basedOn w:val="34"/>
    <w:semiHidden/>
    <w:qFormat/>
    <w:uiPriority w:val="99"/>
    <w:rPr>
      <w:rFonts w:ascii="宋体" w:hAnsi="Courier New" w:eastAsia="宋体" w:cs="Courier New"/>
      <w:szCs w:val="21"/>
    </w:rPr>
  </w:style>
  <w:style w:type="paragraph" w:customStyle="1" w:styleId="68">
    <w:name w:val="Char12 Char Char Char"/>
    <w:basedOn w:val="1"/>
    <w:qFormat/>
    <w:uiPriority w:val="0"/>
  </w:style>
  <w:style w:type="character" w:customStyle="1" w:styleId="69">
    <w:name w:val="文档结构图 字符"/>
    <w:basedOn w:val="34"/>
    <w:link w:val="9"/>
    <w:qFormat/>
    <w:uiPriority w:val="0"/>
    <w:rPr>
      <w:rFonts w:ascii="Times New Roman" w:hAnsi="Times New Roman" w:eastAsia="宋体" w:cs="Times New Roman"/>
      <w:szCs w:val="20"/>
      <w:shd w:val="clear" w:color="auto" w:fill="000080"/>
    </w:rPr>
  </w:style>
  <w:style w:type="character" w:customStyle="1" w:styleId="70">
    <w:name w:val="style29"/>
    <w:qFormat/>
    <w:uiPriority w:val="0"/>
  </w:style>
  <w:style w:type="character" w:customStyle="1" w:styleId="71">
    <w:name w:val="正文1"/>
    <w:qFormat/>
    <w:uiPriority w:val="0"/>
  </w:style>
  <w:style w:type="character" w:customStyle="1" w:styleId="72">
    <w:name w:val="font11"/>
    <w:qFormat/>
    <w:uiPriority w:val="0"/>
    <w:rPr>
      <w:rFonts w:hint="default" w:ascii="Times New Roman" w:hAnsi="Times New Roman" w:cs="Times New Roman"/>
      <w:color w:val="3366FF"/>
      <w:sz w:val="24"/>
      <w:szCs w:val="24"/>
      <w:u w:val="none"/>
    </w:rPr>
  </w:style>
  <w:style w:type="character" w:customStyle="1" w:styleId="73">
    <w:name w:val="font21"/>
    <w:qFormat/>
    <w:uiPriority w:val="0"/>
    <w:rPr>
      <w:rFonts w:hint="eastAsia" w:ascii="宋体" w:hAnsi="宋体" w:eastAsia="宋体"/>
      <w:color w:val="3366FF"/>
      <w:sz w:val="24"/>
      <w:szCs w:val="24"/>
      <w:u w:val="none"/>
    </w:rPr>
  </w:style>
  <w:style w:type="paragraph" w:customStyle="1" w:styleId="74">
    <w:name w:val="Char Char15"/>
    <w:basedOn w:val="1"/>
    <w:qFormat/>
    <w:uiPriority w:val="0"/>
    <w:rPr>
      <w:rFonts w:ascii="Tahoma" w:hAnsi="Tahoma" w:eastAsia="仿宋_GB2312"/>
      <w:sz w:val="24"/>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Char2"/>
    <w:basedOn w:val="1"/>
    <w:qFormat/>
    <w:uiPriority w:val="0"/>
    <w:pPr>
      <w:tabs>
        <w:tab w:val="left" w:pos="360"/>
      </w:tabs>
    </w:pPr>
    <w:rPr>
      <w:sz w:val="24"/>
      <w:szCs w:val="24"/>
    </w:rPr>
  </w:style>
  <w:style w:type="paragraph" w:customStyle="1" w:styleId="77">
    <w:name w:val="Char16"/>
    <w:basedOn w:val="1"/>
    <w:qFormat/>
    <w:uiPriority w:val="0"/>
    <w:rPr>
      <w:rFonts w:ascii="Tahoma" w:hAnsi="Tahoma" w:eastAsia="仿宋_GB2312"/>
      <w:sz w:val="24"/>
    </w:rPr>
  </w:style>
  <w:style w:type="paragraph" w:customStyle="1" w:styleId="78">
    <w:name w:val="Char Char1"/>
    <w:basedOn w:val="1"/>
    <w:qFormat/>
    <w:uiPriority w:val="0"/>
    <w:rPr>
      <w:rFonts w:ascii="Tahoma" w:hAnsi="Tahoma"/>
      <w:sz w:val="24"/>
    </w:rPr>
  </w:style>
  <w:style w:type="paragraph" w:customStyle="1" w:styleId="79">
    <w:name w:val="Char Char Char Char Char Char Char"/>
    <w:basedOn w:val="1"/>
    <w:qFormat/>
    <w:uiPriority w:val="0"/>
    <w:rPr>
      <w:szCs w:val="24"/>
    </w:rPr>
  </w:style>
  <w:style w:type="paragraph" w:customStyle="1" w:styleId="80">
    <w:name w:val="Char Char"/>
    <w:basedOn w:val="1"/>
    <w:qFormat/>
    <w:uiPriority w:val="0"/>
    <w:rPr>
      <w:rFonts w:ascii="Tahoma" w:hAnsi="Tahoma" w:cs="仿宋_GB2312"/>
      <w:sz w:val="24"/>
    </w:rPr>
  </w:style>
  <w:style w:type="paragraph" w:customStyle="1" w:styleId="81">
    <w:name w:val="Char Char2"/>
    <w:basedOn w:val="1"/>
    <w:qFormat/>
    <w:uiPriority w:val="0"/>
    <w:rPr>
      <w:rFonts w:ascii="Tahoma" w:hAnsi="Tahoma" w:cs="仿宋_GB2312"/>
      <w:sz w:val="24"/>
    </w:rPr>
  </w:style>
  <w:style w:type="paragraph" w:customStyle="1" w:styleId="82">
    <w:name w:val="Char Char Char1"/>
    <w:basedOn w:val="1"/>
    <w:qFormat/>
    <w:uiPriority w:val="0"/>
    <w:rPr>
      <w:rFonts w:ascii="Tahoma" w:hAnsi="Tahoma"/>
      <w:sz w:val="24"/>
    </w:rPr>
  </w:style>
  <w:style w:type="paragraph" w:customStyle="1" w:styleId="83">
    <w:name w:val="D&amp;L"/>
    <w:basedOn w:val="21"/>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4">
    <w:name w:val="正文文本 3 字符"/>
    <w:basedOn w:val="34"/>
    <w:link w:val="11"/>
    <w:qFormat/>
    <w:uiPriority w:val="99"/>
    <w:rPr>
      <w:rFonts w:ascii="Calibri" w:hAnsi="Calibri" w:eastAsia="宋体" w:cs="Times New Roman"/>
      <w:sz w:val="16"/>
      <w:szCs w:val="16"/>
      <w:lang w:val="zh-CN" w:eastAsia="zh-CN"/>
    </w:rPr>
  </w:style>
  <w:style w:type="paragraph" w:customStyle="1" w:styleId="8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6">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7">
    <w:name w:val="style23"/>
    <w:qFormat/>
    <w:uiPriority w:val="0"/>
    <w:rPr>
      <w:rFonts w:ascii="Times New Roman" w:hAnsi="Times New Roman" w:eastAsia="宋体"/>
    </w:rPr>
  </w:style>
  <w:style w:type="paragraph" w:customStyle="1" w:styleId="88">
    <w:name w:val="p0"/>
    <w:basedOn w:val="1"/>
    <w:qFormat/>
    <w:uiPriority w:val="0"/>
    <w:pPr>
      <w:widowControl/>
      <w:jc w:val="left"/>
    </w:pPr>
    <w:rPr>
      <w:rFonts w:ascii="等线" w:hAnsi="等线" w:eastAsia="等线" w:cs="等线"/>
      <w:kern w:val="0"/>
      <w:sz w:val="20"/>
      <w:szCs w:val="22"/>
    </w:rPr>
  </w:style>
  <w:style w:type="paragraph" w:customStyle="1" w:styleId="89">
    <w:name w:val="列表段落1"/>
    <w:basedOn w:val="1"/>
    <w:qFormat/>
    <w:uiPriority w:val="34"/>
    <w:pPr>
      <w:ind w:firstLine="420" w:firstLineChars="200"/>
    </w:pPr>
    <w:rPr>
      <w:szCs w:val="24"/>
    </w:rPr>
  </w:style>
  <w:style w:type="paragraph" w:customStyle="1" w:styleId="90">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1">
    <w:name w:val="List Paragraph"/>
    <w:basedOn w:val="1"/>
    <w:qFormat/>
    <w:uiPriority w:val="99"/>
    <w:pPr>
      <w:ind w:firstLine="420" w:firstLineChars="200"/>
    </w:pPr>
  </w:style>
  <w:style w:type="table" w:customStyle="1" w:styleId="92">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93">
    <w:name w:val="未处理的提及1"/>
    <w:basedOn w:val="34"/>
    <w:semiHidden/>
    <w:unhideWhenUsed/>
    <w:qFormat/>
    <w:uiPriority w:val="99"/>
    <w:rPr>
      <w:color w:val="605E5C"/>
      <w:shd w:val="clear" w:color="auto" w:fill="E1DFDD"/>
    </w:rPr>
  </w:style>
  <w:style w:type="character" w:customStyle="1" w:styleId="94">
    <w:name w:val="正文文本首行缩进 字符"/>
    <w:basedOn w:val="58"/>
    <w:link w:val="2"/>
    <w:qFormat/>
    <w:uiPriority w:val="99"/>
    <w:rPr>
      <w:rFonts w:ascii="Times New Roman" w:hAnsi="Times New Roman" w:eastAsia="宋体" w:cs="Times New Roman"/>
      <w:kern w:val="2"/>
      <w:sz w:val="24"/>
      <w:szCs w:val="24"/>
    </w:rPr>
  </w:style>
  <w:style w:type="paragraph" w:customStyle="1" w:styleId="9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45</Pages>
  <Words>17780</Words>
  <Characters>18688</Characters>
  <Lines>153</Lines>
  <Paragraphs>43</Paragraphs>
  <TotalTime>290</TotalTime>
  <ScaleCrop>false</ScaleCrop>
  <LinksUpToDate>false</LinksUpToDate>
  <CharactersWithSpaces>20220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2017-04-20T07:21:00Z</dcterms:created>
  <dc:creator>朱少尉</dc:creator>
  <cp:lastModifiedBy>Administrator</cp:lastModifiedBy>
  <cp:lastPrinted>2020-12-27T07:07:00Z</cp:lastPrinted>
  <dcterms:modified xsi:type="dcterms:W3CDTF">2022-12-16T03:09:15Z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8D3EDD18079249BC9A9E5F3DAF1E7577</vt:lpwstr>
  </property>
</Properties>
</file>